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32"/>
          <w:szCs w:val="32"/>
        </w:rPr>
      </w:pPr>
      <w:r>
        <w:rPr>
          <w:rFonts w:hint="eastAsia" w:ascii="仿宋_GB2312" w:eastAsia="仿宋_GB2312"/>
          <w:sz w:val="32"/>
          <w:szCs w:val="32"/>
        </w:rPr>
        <w:t>人力资源社会保障系统中央指定地方实施行政许可</w:t>
      </w:r>
    </w:p>
    <w:p>
      <w:pPr>
        <w:jc w:val="center"/>
        <w:rPr>
          <w:rFonts w:ascii="仿宋_GB2312" w:eastAsia="仿宋_GB2312"/>
          <w:sz w:val="32"/>
          <w:szCs w:val="32"/>
        </w:rPr>
      </w:pPr>
      <w:r>
        <w:rPr>
          <w:rFonts w:hint="eastAsia" w:ascii="仿宋_GB2312" w:eastAsia="仿宋_GB2312"/>
          <w:sz w:val="32"/>
          <w:szCs w:val="32"/>
        </w:rPr>
        <w:t>事项</w:t>
      </w:r>
      <w:r>
        <w:rPr>
          <w:rFonts w:hint="eastAsia" w:ascii="仿宋_GB2312" w:eastAsia="仿宋_GB2312"/>
          <w:sz w:val="32"/>
          <w:szCs w:val="32"/>
          <w:lang w:eastAsia="zh-CN"/>
        </w:rPr>
        <w:t>目录</w:t>
      </w:r>
      <w:bookmarkStart w:id="0" w:name="_GoBack"/>
      <w:bookmarkEnd w:id="0"/>
    </w:p>
    <w:tbl>
      <w:tblPr>
        <w:tblStyle w:val="7"/>
        <w:tblpPr w:leftFromText="180" w:rightFromText="180" w:vertAnchor="page" w:horzAnchor="margin" w:tblpY="3301"/>
        <w:tblW w:w="1414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45"/>
        <w:gridCol w:w="2271"/>
        <w:gridCol w:w="4956"/>
        <w:gridCol w:w="2126"/>
        <w:gridCol w:w="1984"/>
        <w:gridCol w:w="15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5" w:type="dxa"/>
            <w:vAlign w:val="center"/>
          </w:tcPr>
          <w:p>
            <w:pPr>
              <w:jc w:val="center"/>
              <w:rPr>
                <w:rFonts w:ascii="仿宋_GB2312" w:eastAsia="仿宋_GB2312"/>
              </w:rPr>
            </w:pPr>
            <w:r>
              <w:rPr>
                <w:rFonts w:hint="eastAsia" w:ascii="仿宋_GB2312" w:eastAsia="仿宋_GB2312"/>
              </w:rPr>
              <w:t>项目编码</w:t>
            </w:r>
          </w:p>
        </w:tc>
        <w:tc>
          <w:tcPr>
            <w:tcW w:w="2271" w:type="dxa"/>
            <w:vAlign w:val="center"/>
          </w:tcPr>
          <w:p>
            <w:pPr>
              <w:jc w:val="center"/>
              <w:rPr>
                <w:rFonts w:ascii="仿宋_GB2312" w:eastAsia="仿宋_GB2312"/>
              </w:rPr>
            </w:pPr>
            <w:r>
              <w:rPr>
                <w:rFonts w:hint="eastAsia" w:ascii="仿宋_GB2312" w:eastAsia="仿宋_GB2312"/>
              </w:rPr>
              <w:t>地方实施</w:t>
            </w:r>
          </w:p>
          <w:p>
            <w:pPr>
              <w:jc w:val="center"/>
              <w:rPr>
                <w:rFonts w:ascii="仿宋_GB2312" w:eastAsia="仿宋_GB2312"/>
              </w:rPr>
            </w:pPr>
            <w:r>
              <w:rPr>
                <w:rFonts w:hint="eastAsia" w:ascii="仿宋_GB2312" w:eastAsia="仿宋_GB2312"/>
              </w:rPr>
              <w:t>许可名称</w:t>
            </w:r>
          </w:p>
        </w:tc>
        <w:tc>
          <w:tcPr>
            <w:tcW w:w="4956" w:type="dxa"/>
            <w:vAlign w:val="center"/>
          </w:tcPr>
          <w:p>
            <w:pPr>
              <w:jc w:val="center"/>
              <w:rPr>
                <w:rFonts w:ascii="仿宋_GB2312" w:eastAsia="仿宋_GB2312"/>
              </w:rPr>
            </w:pPr>
            <w:r>
              <w:rPr>
                <w:rFonts w:hint="eastAsia" w:ascii="仿宋_GB2312" w:eastAsia="仿宋_GB2312"/>
              </w:rPr>
              <w:t>设定依据</w:t>
            </w:r>
          </w:p>
        </w:tc>
        <w:tc>
          <w:tcPr>
            <w:tcW w:w="2126" w:type="dxa"/>
            <w:vAlign w:val="center"/>
          </w:tcPr>
          <w:p>
            <w:pPr>
              <w:jc w:val="center"/>
              <w:rPr>
                <w:rFonts w:ascii="仿宋_GB2312" w:eastAsia="仿宋_GB2312"/>
              </w:rPr>
            </w:pPr>
            <w:r>
              <w:rPr>
                <w:rFonts w:hint="eastAsia" w:ascii="仿宋_GB2312" w:eastAsia="仿宋_GB2312"/>
              </w:rPr>
              <w:t>审批对象</w:t>
            </w:r>
          </w:p>
        </w:tc>
        <w:tc>
          <w:tcPr>
            <w:tcW w:w="1984" w:type="dxa"/>
            <w:vAlign w:val="center"/>
          </w:tcPr>
          <w:p>
            <w:pPr>
              <w:jc w:val="center"/>
              <w:rPr>
                <w:rFonts w:ascii="仿宋_GB2312" w:eastAsia="仿宋_GB2312"/>
              </w:rPr>
            </w:pPr>
            <w:r>
              <w:rPr>
                <w:rFonts w:hint="eastAsia" w:ascii="仿宋_GB2312" w:eastAsia="仿宋_GB2312"/>
              </w:rPr>
              <w:t>审批层级和部门</w:t>
            </w:r>
          </w:p>
        </w:tc>
        <w:tc>
          <w:tcPr>
            <w:tcW w:w="1560" w:type="dxa"/>
            <w:vAlign w:val="center"/>
          </w:tcPr>
          <w:p>
            <w:pPr>
              <w:jc w:val="center"/>
              <w:rPr>
                <w:rFonts w:ascii="仿宋_GB2312" w:eastAsia="仿宋_GB2312"/>
              </w:rPr>
            </w:pPr>
            <w:r>
              <w:rPr>
                <w:rFonts w:hint="eastAsia" w:ascii="仿宋_GB2312" w:eastAsia="仿宋_GB2312"/>
              </w:rPr>
              <w:t>中央业务</w:t>
            </w:r>
          </w:p>
          <w:p>
            <w:pPr>
              <w:jc w:val="center"/>
              <w:rPr>
                <w:rFonts w:ascii="仿宋_GB2312" w:eastAsia="仿宋_GB2312"/>
              </w:rPr>
            </w:pPr>
            <w:r>
              <w:rPr>
                <w:rFonts w:hint="eastAsia" w:ascii="仿宋_GB2312" w:eastAsia="仿宋_GB2312"/>
              </w:rPr>
              <w:t>指导部门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5" w:type="dxa"/>
            <w:vAlign w:val="center"/>
          </w:tcPr>
          <w:p>
            <w:pPr>
              <w:widowControl/>
              <w:spacing w:line="269" w:lineRule="atLeast"/>
              <w:jc w:val="center"/>
              <w:rPr>
                <w:rFonts w:ascii="仿宋_GB2312" w:hAnsi="宋体" w:eastAsia="仿宋_GB2312" w:cs="宋体"/>
                <w:b/>
                <w:bCs/>
                <w:color w:val="000000"/>
                <w:kern w:val="0"/>
                <w:sz w:val="15"/>
                <w:szCs w:val="15"/>
              </w:rPr>
            </w:pPr>
            <w:r>
              <w:rPr>
                <w:rFonts w:hint="eastAsia" w:ascii="仿宋_GB2312" w:hAnsi="宋体" w:eastAsia="仿宋_GB2312" w:cs="宋体"/>
                <w:b/>
                <w:bCs/>
                <w:color w:val="000000"/>
                <w:kern w:val="0"/>
                <w:sz w:val="15"/>
                <w:szCs w:val="15"/>
              </w:rPr>
              <w:t>D11001</w:t>
            </w:r>
          </w:p>
        </w:tc>
        <w:tc>
          <w:tcPr>
            <w:tcW w:w="2271" w:type="dxa"/>
            <w:vAlign w:val="center"/>
          </w:tcPr>
          <w:p>
            <w:pPr>
              <w:widowControl/>
              <w:spacing w:line="269" w:lineRule="atLeast"/>
              <w:jc w:val="left"/>
              <w:rPr>
                <w:rFonts w:ascii="仿宋_GB2312" w:hAnsi="宋体" w:eastAsia="仿宋_GB2312" w:cs="宋体"/>
                <w:color w:val="000000" w:themeColor="text1"/>
                <w:kern w:val="0"/>
                <w:sz w:val="15"/>
                <w:szCs w:val="15"/>
              </w:rPr>
            </w:pPr>
            <w:r>
              <w:fldChar w:fldCharType="begin"/>
            </w:r>
            <w:r>
              <w:instrText xml:space="preserve"> HYPERLINK "http://zyzd.scopsr.gov.cn/bmspx/showXm/144" \t "_blank" </w:instrText>
            </w:r>
            <w:r>
              <w:fldChar w:fldCharType="separate"/>
            </w:r>
            <w:r>
              <w:rPr>
                <w:rFonts w:hint="eastAsia" w:ascii="仿宋_GB2312" w:hAnsi="宋体" w:eastAsia="仿宋_GB2312" w:cs="宋体"/>
                <w:color w:val="000000" w:themeColor="text1"/>
                <w:kern w:val="0"/>
                <w:sz w:val="15"/>
              </w:rPr>
              <w:t>设立技工学校（技师学院）审批</w:t>
            </w:r>
            <w:r>
              <w:rPr>
                <w:rFonts w:hint="eastAsia" w:ascii="仿宋_GB2312" w:hAnsi="宋体" w:eastAsia="仿宋_GB2312" w:cs="宋体"/>
                <w:color w:val="000000" w:themeColor="text1"/>
                <w:kern w:val="0"/>
                <w:sz w:val="15"/>
              </w:rPr>
              <w:fldChar w:fldCharType="end"/>
            </w:r>
          </w:p>
        </w:tc>
        <w:tc>
          <w:tcPr>
            <w:tcW w:w="4956" w:type="dxa"/>
          </w:tcPr>
          <w:p>
            <w:pPr>
              <w:rPr>
                <w:rFonts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国务院对确需保留的行政审批项目设定行政许可的决定》（2004年6月29日国务院令第412号，2009年1月29日予以修改）附件第87项：设立技工学校审批。实施机关：劳动保障部、省级人民政府劳动保障行政主管部门。</w:t>
            </w:r>
            <w:r>
              <w:rPr>
                <w:rFonts w:hint="eastAsia" w:ascii="仿宋_GB2312" w:eastAsia="仿宋_GB2312"/>
                <w:color w:val="000000"/>
                <w:sz w:val="15"/>
                <w:szCs w:val="15"/>
              </w:rPr>
              <w:br w:type="textWrapping"/>
            </w:r>
            <w:r>
              <w:rPr>
                <w:rFonts w:hint="eastAsia" w:ascii="仿宋_GB2312" w:eastAsia="仿宋_GB2312"/>
                <w:color w:val="000000"/>
                <w:sz w:val="15"/>
                <w:szCs w:val="15"/>
                <w:shd w:val="clear" w:color="auto" w:fill="FFFFFF"/>
              </w:rPr>
              <w:t>《国务院关于第六批取消和调整行政审批项目的决定》（国发〔2012〕52号）附件2（一）第11项：设立技工学校审批。下放后实施机关：设立普通技工学校、高级技工学校由省级人民政府人力资源社会保障部门审批，设立技师学院由省级人民政府审批。</w:t>
            </w:r>
          </w:p>
          <w:p>
            <w:pPr>
              <w:widowControl/>
              <w:spacing w:line="269" w:lineRule="atLeast"/>
              <w:jc w:val="left"/>
              <w:rPr>
                <w:rFonts w:ascii="仿宋_GB2312" w:hAnsi="宋体" w:eastAsia="仿宋_GB2312" w:cs="宋体"/>
                <w:color w:val="000000"/>
                <w:kern w:val="0"/>
                <w:sz w:val="15"/>
                <w:szCs w:val="15"/>
              </w:rPr>
            </w:pPr>
          </w:p>
        </w:tc>
        <w:tc>
          <w:tcPr>
            <w:tcW w:w="2126" w:type="dxa"/>
            <w:vAlign w:val="center"/>
          </w:tcPr>
          <w:p>
            <w:pPr>
              <w:widowControl/>
              <w:spacing w:line="269" w:lineRule="atLeast"/>
              <w:jc w:val="lef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公民、法人、其他社会组织</w:t>
            </w:r>
          </w:p>
        </w:tc>
        <w:tc>
          <w:tcPr>
            <w:tcW w:w="1984" w:type="dxa"/>
            <w:vAlign w:val="center"/>
          </w:tcPr>
          <w:p>
            <w:pPr>
              <w:widowControl/>
              <w:spacing w:line="269" w:lineRule="atLeast"/>
              <w:jc w:val="center"/>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人力资源社会保障部门</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（省）和省级人民政府</w:t>
            </w:r>
          </w:p>
        </w:tc>
        <w:tc>
          <w:tcPr>
            <w:tcW w:w="1560" w:type="dxa"/>
            <w:vAlign w:val="center"/>
          </w:tcPr>
          <w:p>
            <w:pPr>
              <w:widowControl/>
              <w:spacing w:line="269" w:lineRule="atLeast"/>
              <w:jc w:val="center"/>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人力资源社会保障部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5" w:type="dxa"/>
            <w:vAlign w:val="center"/>
          </w:tcPr>
          <w:p>
            <w:pPr>
              <w:widowControl/>
              <w:spacing w:line="269" w:lineRule="atLeast"/>
              <w:jc w:val="center"/>
              <w:rPr>
                <w:rFonts w:ascii="仿宋_GB2312" w:hAnsi="宋体" w:eastAsia="仿宋_GB2312" w:cs="宋体"/>
                <w:b/>
                <w:bCs/>
                <w:color w:val="000000"/>
                <w:kern w:val="0"/>
                <w:sz w:val="15"/>
                <w:szCs w:val="15"/>
              </w:rPr>
            </w:pPr>
            <w:r>
              <w:rPr>
                <w:rFonts w:hint="eastAsia" w:ascii="仿宋_GB2312" w:hAnsi="宋体" w:eastAsia="仿宋_GB2312" w:cs="宋体"/>
                <w:b/>
                <w:bCs/>
                <w:color w:val="000000"/>
                <w:kern w:val="0"/>
                <w:sz w:val="15"/>
                <w:szCs w:val="15"/>
              </w:rPr>
              <w:t>D11002</w:t>
            </w:r>
          </w:p>
        </w:tc>
        <w:tc>
          <w:tcPr>
            <w:tcW w:w="2271" w:type="dxa"/>
            <w:vAlign w:val="center"/>
          </w:tcPr>
          <w:p>
            <w:pPr>
              <w:widowControl/>
              <w:spacing w:line="269" w:lineRule="atLeast"/>
              <w:jc w:val="left"/>
              <w:rPr>
                <w:rFonts w:ascii="仿宋_GB2312" w:hAnsi="宋体" w:eastAsia="仿宋_GB2312" w:cs="宋体"/>
                <w:color w:val="000000" w:themeColor="text1"/>
                <w:kern w:val="0"/>
                <w:sz w:val="15"/>
                <w:szCs w:val="15"/>
              </w:rPr>
            </w:pPr>
            <w:r>
              <w:fldChar w:fldCharType="begin"/>
            </w:r>
            <w:r>
              <w:instrText xml:space="preserve"> HYPERLINK "http://zyzd.scopsr.gov.cn/bmspx/showXm/145" \t "_blank" </w:instrText>
            </w:r>
            <w:r>
              <w:fldChar w:fldCharType="separate"/>
            </w:r>
            <w:r>
              <w:rPr>
                <w:rFonts w:hint="eastAsia" w:ascii="仿宋_GB2312" w:hAnsi="宋体" w:eastAsia="仿宋_GB2312" w:cs="宋体"/>
                <w:color w:val="000000" w:themeColor="text1"/>
                <w:kern w:val="0"/>
                <w:sz w:val="15"/>
              </w:rPr>
              <w:t>民办职业培训学校设立、分立、合并、变更及终止审批</w:t>
            </w:r>
            <w:r>
              <w:rPr>
                <w:rFonts w:hint="eastAsia" w:ascii="仿宋_GB2312" w:hAnsi="宋体" w:eastAsia="仿宋_GB2312" w:cs="宋体"/>
                <w:color w:val="000000" w:themeColor="text1"/>
                <w:kern w:val="0"/>
                <w:sz w:val="15"/>
              </w:rPr>
              <w:fldChar w:fldCharType="end"/>
            </w:r>
          </w:p>
        </w:tc>
        <w:tc>
          <w:tcPr>
            <w:tcW w:w="4956" w:type="dxa"/>
          </w:tcPr>
          <w:p>
            <w:pPr>
              <w:widowControl/>
              <w:spacing w:line="269" w:lineRule="atLeast"/>
              <w:jc w:val="lef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中华人民共和国民办教育促进法》（2002年12月28日主席令第80号，2013年6月29日予以修改）第十一条：……举办实施以职业技能为主的职业资格培训、职业技能培训的民办学校，由县级以上人民政府劳动和社会保障行政部门按照国家规定的权限审批，并抄送同级教育行政部门备案。第五十三条：民办学校的分立、合并，在进行财务清算后，由学校理事会或者董事会报审批机关批准。第五十四条：民办学校举办者的变更，须由举办者提出，在进行财务清算后，经学校理事会或者董事会同意，报审批机关核准。第五十五条：民办学校名称、层次、类别的变更，由学校理事会或者董事会报审批机关批准。</w:t>
            </w:r>
          </w:p>
        </w:tc>
        <w:tc>
          <w:tcPr>
            <w:tcW w:w="2126" w:type="dxa"/>
            <w:vAlign w:val="center"/>
          </w:tcPr>
          <w:p>
            <w:pPr>
              <w:widowControl/>
              <w:spacing w:line="269" w:lineRule="atLeast"/>
              <w:jc w:val="lef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国家机构以外的社会组织或个人</w:t>
            </w:r>
          </w:p>
        </w:tc>
        <w:tc>
          <w:tcPr>
            <w:tcW w:w="1984" w:type="dxa"/>
            <w:vAlign w:val="center"/>
          </w:tcPr>
          <w:p>
            <w:pPr>
              <w:widowControl/>
              <w:spacing w:line="269" w:lineRule="atLeast"/>
              <w:jc w:val="center"/>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人力资源社会保障部门</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（省、市、县）</w:t>
            </w:r>
          </w:p>
        </w:tc>
        <w:tc>
          <w:tcPr>
            <w:tcW w:w="1560" w:type="dxa"/>
            <w:vAlign w:val="center"/>
          </w:tcPr>
          <w:p>
            <w:pPr>
              <w:widowControl/>
              <w:spacing w:line="269" w:lineRule="atLeast"/>
              <w:jc w:val="center"/>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人力资源社会保障部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5" w:type="dxa"/>
            <w:vAlign w:val="center"/>
          </w:tcPr>
          <w:p>
            <w:pPr>
              <w:widowControl/>
              <w:spacing w:line="269" w:lineRule="atLeast"/>
              <w:jc w:val="center"/>
              <w:rPr>
                <w:rFonts w:ascii="仿宋_GB2312" w:hAnsi="宋体" w:eastAsia="仿宋_GB2312" w:cs="宋体"/>
                <w:b/>
                <w:bCs/>
                <w:color w:val="000000"/>
                <w:kern w:val="0"/>
                <w:sz w:val="15"/>
                <w:szCs w:val="15"/>
              </w:rPr>
            </w:pPr>
            <w:r>
              <w:rPr>
                <w:rFonts w:hint="eastAsia" w:ascii="仿宋_GB2312" w:hAnsi="宋体" w:eastAsia="仿宋_GB2312" w:cs="宋体"/>
                <w:b/>
                <w:bCs/>
                <w:color w:val="000000"/>
                <w:kern w:val="0"/>
                <w:sz w:val="15"/>
                <w:szCs w:val="15"/>
              </w:rPr>
              <w:t>D11003</w:t>
            </w:r>
          </w:p>
        </w:tc>
        <w:tc>
          <w:tcPr>
            <w:tcW w:w="2271" w:type="dxa"/>
            <w:vAlign w:val="center"/>
          </w:tcPr>
          <w:p>
            <w:pPr>
              <w:widowControl/>
              <w:spacing w:line="269" w:lineRule="atLeast"/>
              <w:jc w:val="left"/>
              <w:rPr>
                <w:rFonts w:ascii="仿宋_GB2312" w:hAnsi="宋体" w:eastAsia="仿宋_GB2312" w:cs="宋体"/>
                <w:color w:val="000000" w:themeColor="text1"/>
                <w:kern w:val="0"/>
                <w:sz w:val="15"/>
                <w:szCs w:val="15"/>
              </w:rPr>
            </w:pPr>
            <w:r>
              <w:fldChar w:fldCharType="begin"/>
            </w:r>
            <w:r>
              <w:instrText xml:space="preserve"> HYPERLINK "http://zyzd.scopsr.gov.cn/bmspx/showXm/146" \t "_blank" </w:instrText>
            </w:r>
            <w:r>
              <w:fldChar w:fldCharType="separate"/>
            </w:r>
            <w:r>
              <w:rPr>
                <w:rFonts w:hint="eastAsia" w:ascii="仿宋_GB2312" w:hAnsi="宋体" w:eastAsia="仿宋_GB2312" w:cs="宋体"/>
                <w:color w:val="000000" w:themeColor="text1"/>
                <w:kern w:val="0"/>
                <w:sz w:val="15"/>
              </w:rPr>
              <w:t>中外合作职业技能培训机构设立、分立、合并、变更及终止审批</w:t>
            </w:r>
            <w:r>
              <w:rPr>
                <w:rFonts w:hint="eastAsia" w:ascii="仿宋_GB2312" w:hAnsi="宋体" w:eastAsia="仿宋_GB2312" w:cs="宋体"/>
                <w:color w:val="000000" w:themeColor="text1"/>
                <w:kern w:val="0"/>
                <w:sz w:val="15"/>
              </w:rPr>
              <w:fldChar w:fldCharType="end"/>
            </w:r>
          </w:p>
        </w:tc>
        <w:tc>
          <w:tcPr>
            <w:tcW w:w="4956" w:type="dxa"/>
          </w:tcPr>
          <w:p>
            <w:pPr>
              <w:widowControl/>
              <w:spacing w:line="269" w:lineRule="atLeast"/>
              <w:jc w:val="lef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中华人民共和国中外合作办学条例》（2003年3月1日国务院令第372号，2013年7月18日予以修改）第十二条：……申请设立实施职业技能培训的中外合作办学机构，由拟设立机构所在地的省、自治区、直辖市人民政府劳动行政部门审批。第四十二条 ：中外合作办学机构的分立、合并，在进行财务清算后，由该机构理事会、董事会或者联合管理委员会报审批机关批准。……第四十三条：中外合作办学机构合作办学者的变更，应当由合作办学者提出，在进行财务清算后，经该机构理事会、董事会或者联合管理委员会同意，报审批机关核准，并办理相应的变更手续。中外合作办学机构住所、法定代表人的变更，应当经审批机关核准，并办理相应的变更手续。中外合作办学机构校长或者主要行政负责人的变更，应当及时办理变更手续。第四十四条：中外合作办学机构名称、层次、类别的变更，由该机构理事会、董事会或者联合管理委员会报审批机关批准。……第四十五条：中外合作办学机构有下列情形之一的，应当终止：（一）根据章程规定要求终止，并经审批机关批准的；（二）被吊销中外合作办学许可证的；（三）因资不抵债无法继续办学，并经审批机关批准的。……第五十九条：香港特别行政区、澳门特别行政区和台湾地区的教育机构与内地教育机构合作办学的，参照本条例的规定执行。</w:t>
            </w:r>
          </w:p>
        </w:tc>
        <w:tc>
          <w:tcPr>
            <w:tcW w:w="2126" w:type="dxa"/>
            <w:vAlign w:val="center"/>
          </w:tcPr>
          <w:p>
            <w:pPr>
              <w:widowControl/>
              <w:spacing w:line="269" w:lineRule="atLeast"/>
              <w:jc w:val="lef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教育机构</w:t>
            </w:r>
          </w:p>
        </w:tc>
        <w:tc>
          <w:tcPr>
            <w:tcW w:w="1984" w:type="dxa"/>
            <w:vAlign w:val="center"/>
          </w:tcPr>
          <w:p>
            <w:pPr>
              <w:widowControl/>
              <w:spacing w:line="269" w:lineRule="atLeast"/>
              <w:jc w:val="center"/>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人力资源社会保障部门</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（省）</w:t>
            </w:r>
          </w:p>
        </w:tc>
        <w:tc>
          <w:tcPr>
            <w:tcW w:w="1560" w:type="dxa"/>
            <w:vAlign w:val="center"/>
          </w:tcPr>
          <w:p>
            <w:pPr>
              <w:widowControl/>
              <w:spacing w:line="269" w:lineRule="atLeast"/>
              <w:jc w:val="center"/>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人力资源社会保障部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5" w:type="dxa"/>
            <w:vAlign w:val="center"/>
          </w:tcPr>
          <w:p>
            <w:pPr>
              <w:widowControl/>
              <w:spacing w:line="269" w:lineRule="atLeast"/>
              <w:jc w:val="center"/>
              <w:rPr>
                <w:rFonts w:ascii="仿宋_GB2312" w:hAnsi="宋体" w:eastAsia="仿宋_GB2312" w:cs="宋体"/>
                <w:b/>
                <w:bCs/>
                <w:color w:val="000000"/>
                <w:kern w:val="0"/>
                <w:sz w:val="15"/>
                <w:szCs w:val="15"/>
              </w:rPr>
            </w:pPr>
            <w:r>
              <w:rPr>
                <w:rFonts w:hint="eastAsia" w:ascii="仿宋_GB2312" w:hAnsi="宋体" w:eastAsia="仿宋_GB2312" w:cs="宋体"/>
                <w:b/>
                <w:bCs/>
                <w:color w:val="000000"/>
                <w:kern w:val="0"/>
                <w:sz w:val="15"/>
                <w:szCs w:val="15"/>
              </w:rPr>
              <w:t>D11004</w:t>
            </w:r>
          </w:p>
        </w:tc>
        <w:tc>
          <w:tcPr>
            <w:tcW w:w="2271" w:type="dxa"/>
            <w:vAlign w:val="center"/>
          </w:tcPr>
          <w:p>
            <w:pPr>
              <w:widowControl/>
              <w:spacing w:line="269" w:lineRule="atLeast"/>
              <w:jc w:val="left"/>
              <w:rPr>
                <w:rFonts w:ascii="仿宋_GB2312" w:hAnsi="宋体" w:eastAsia="仿宋_GB2312" w:cs="宋体"/>
                <w:color w:val="000000" w:themeColor="text1"/>
                <w:kern w:val="0"/>
                <w:sz w:val="15"/>
                <w:szCs w:val="15"/>
              </w:rPr>
            </w:pPr>
            <w:r>
              <w:fldChar w:fldCharType="begin"/>
            </w:r>
            <w:r>
              <w:instrText xml:space="preserve"> HYPERLINK "http://zyzd.scopsr.gov.cn/bmspx/showXm/147" \t "_blank" </w:instrText>
            </w:r>
            <w:r>
              <w:fldChar w:fldCharType="separate"/>
            </w:r>
            <w:r>
              <w:rPr>
                <w:rFonts w:hint="eastAsia" w:ascii="仿宋_GB2312" w:hAnsi="宋体" w:eastAsia="仿宋_GB2312" w:cs="宋体"/>
                <w:color w:val="000000" w:themeColor="text1"/>
                <w:kern w:val="0"/>
                <w:sz w:val="15"/>
              </w:rPr>
              <w:t>中外合作职业技能培训项目审批</w:t>
            </w:r>
            <w:r>
              <w:rPr>
                <w:rFonts w:hint="eastAsia" w:ascii="仿宋_GB2312" w:hAnsi="宋体" w:eastAsia="仿宋_GB2312" w:cs="宋体"/>
                <w:color w:val="000000" w:themeColor="text1"/>
                <w:kern w:val="0"/>
                <w:sz w:val="15"/>
              </w:rPr>
              <w:fldChar w:fldCharType="end"/>
            </w:r>
          </w:p>
        </w:tc>
        <w:tc>
          <w:tcPr>
            <w:tcW w:w="4956" w:type="dxa"/>
          </w:tcPr>
          <w:p>
            <w:pPr>
              <w:widowControl/>
              <w:spacing w:line="269" w:lineRule="atLeast"/>
              <w:jc w:val="lef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中华人民共和国中外合作办学条例》（2003年3月1日国务院令第372号，2013年7月18日予以修改）第六十一条：……外国教育机构同中国教育机构在中国境内合作举办以中国公民为主要招生对象的实施职业技能培训的合作办学项目的具体审批和管理办法，由国务院劳动行政部门制定。</w:t>
            </w:r>
          </w:p>
          <w:p>
            <w:pPr>
              <w:widowControl/>
              <w:spacing w:line="269" w:lineRule="atLeast"/>
              <w:jc w:val="lef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中外合作职业技能培训办学管理办法》（2006年7月26日劳动和社会保障部令第27号，2015年4月30日予以修改）第二十六条：申请举办中外合作职业培训办学项目，由拟举办项目所在地的省、自治区、直辖市人民政府劳动保障行政部门审批，并报国务院劳动保障行政部门备案。第四十三条：有下列情形之一的，中外合作职业技能培训办学项目终止：（一）根据合作协议要求终止，并经审批机关批准的；（二）中外合作办学者有一方被依法吊销办学资格的；（三）被吊销中外合作办学项目批准书的。……第五十六条：香港特别行政区、澳门特别行政区和台湾地区的教育机构与内地教育机构合作举办职业技能培训或者办学项目的，参照本办法执行，国家另有规定的除外。</w:t>
            </w:r>
          </w:p>
        </w:tc>
        <w:tc>
          <w:tcPr>
            <w:tcW w:w="2126" w:type="dxa"/>
            <w:vAlign w:val="center"/>
          </w:tcPr>
          <w:p>
            <w:pPr>
              <w:widowControl/>
              <w:spacing w:line="269" w:lineRule="atLeast"/>
              <w:jc w:val="lef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教育机构</w:t>
            </w:r>
          </w:p>
        </w:tc>
        <w:tc>
          <w:tcPr>
            <w:tcW w:w="1984" w:type="dxa"/>
            <w:vAlign w:val="center"/>
          </w:tcPr>
          <w:p>
            <w:pPr>
              <w:widowControl/>
              <w:spacing w:line="269" w:lineRule="atLeast"/>
              <w:jc w:val="center"/>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人力资源社会保障部门</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（省）</w:t>
            </w:r>
          </w:p>
        </w:tc>
        <w:tc>
          <w:tcPr>
            <w:tcW w:w="1560" w:type="dxa"/>
            <w:vAlign w:val="center"/>
          </w:tcPr>
          <w:p>
            <w:pPr>
              <w:widowControl/>
              <w:spacing w:line="269" w:lineRule="atLeast"/>
              <w:jc w:val="center"/>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人力资源社会保障部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5" w:type="dxa"/>
            <w:vAlign w:val="center"/>
          </w:tcPr>
          <w:p>
            <w:pPr>
              <w:widowControl/>
              <w:spacing w:line="269" w:lineRule="atLeast"/>
              <w:jc w:val="center"/>
              <w:rPr>
                <w:rFonts w:ascii="仿宋_GB2312" w:hAnsi="宋体" w:eastAsia="仿宋_GB2312" w:cs="宋体"/>
                <w:b/>
                <w:bCs/>
                <w:color w:val="000000"/>
                <w:kern w:val="0"/>
                <w:sz w:val="15"/>
                <w:szCs w:val="15"/>
              </w:rPr>
            </w:pPr>
            <w:r>
              <w:rPr>
                <w:rFonts w:hint="eastAsia" w:ascii="仿宋_GB2312" w:hAnsi="宋体" w:eastAsia="仿宋_GB2312" w:cs="宋体"/>
                <w:b/>
                <w:bCs/>
                <w:color w:val="000000"/>
                <w:kern w:val="0"/>
                <w:sz w:val="15"/>
                <w:szCs w:val="15"/>
              </w:rPr>
              <w:t>D11005</w:t>
            </w:r>
          </w:p>
        </w:tc>
        <w:tc>
          <w:tcPr>
            <w:tcW w:w="2271" w:type="dxa"/>
            <w:vAlign w:val="center"/>
          </w:tcPr>
          <w:p>
            <w:pPr>
              <w:widowControl/>
              <w:spacing w:line="269" w:lineRule="atLeast"/>
              <w:jc w:val="left"/>
              <w:rPr>
                <w:rFonts w:ascii="仿宋_GB2312" w:hAnsi="宋体" w:eastAsia="仿宋_GB2312" w:cs="宋体"/>
                <w:color w:val="000000" w:themeColor="text1"/>
                <w:kern w:val="0"/>
                <w:sz w:val="15"/>
                <w:szCs w:val="15"/>
              </w:rPr>
            </w:pPr>
            <w:r>
              <w:fldChar w:fldCharType="begin"/>
            </w:r>
            <w:r>
              <w:instrText xml:space="preserve"> HYPERLINK "http://zyzd.scopsr.gov.cn/bmspx/showXm/148" \t "_blank" </w:instrText>
            </w:r>
            <w:r>
              <w:fldChar w:fldCharType="separate"/>
            </w:r>
            <w:r>
              <w:rPr>
                <w:rFonts w:hint="eastAsia" w:ascii="仿宋_GB2312" w:hAnsi="宋体" w:eastAsia="仿宋_GB2312" w:cs="宋体"/>
                <w:color w:val="000000" w:themeColor="text1"/>
                <w:kern w:val="0"/>
                <w:sz w:val="15"/>
              </w:rPr>
              <w:t>设立人力资源服务机构及其业务范围审批</w:t>
            </w:r>
            <w:r>
              <w:rPr>
                <w:rFonts w:hint="eastAsia" w:ascii="仿宋_GB2312" w:hAnsi="宋体" w:eastAsia="仿宋_GB2312" w:cs="宋体"/>
                <w:color w:val="000000" w:themeColor="text1"/>
                <w:kern w:val="0"/>
                <w:sz w:val="15"/>
              </w:rPr>
              <w:fldChar w:fldCharType="end"/>
            </w:r>
          </w:p>
        </w:tc>
        <w:tc>
          <w:tcPr>
            <w:tcW w:w="4956" w:type="dxa"/>
          </w:tcPr>
          <w:p>
            <w:pPr>
              <w:widowControl/>
              <w:spacing w:line="269" w:lineRule="atLeast"/>
              <w:jc w:val="lef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《中华人民共和国就业促进法》（2007年8月30日主席令第70号，2015年4月24日予以修改）第四十条：设立职业中介机构应当在工商行政管理部门办理登记后，向劳动行政部门申请行政许可。</w:t>
            </w:r>
          </w:p>
          <w:p>
            <w:pPr>
              <w:widowControl/>
              <w:spacing w:line="269" w:lineRule="atLeast"/>
              <w:jc w:val="lef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国务院对确需保留的行政审批项目设定行政许可的决定》（2004年6月29日国务院令第412号，2009年1月29日予以修改）附件第86项：设立人才中介服务机构及其业务范围审批。实施机关：县级以上人民政府人事行政主管部门。第88项：职业介绍机构资格认定。实施机关：地方人民政府劳动保障行政主管部门。第89项：设立中外合资（合作）职业介绍机构审批。实施机关：省级人民政府劳动保障行政主管部门。</w:t>
            </w:r>
          </w:p>
        </w:tc>
        <w:tc>
          <w:tcPr>
            <w:tcW w:w="2126" w:type="dxa"/>
            <w:vAlign w:val="center"/>
          </w:tcPr>
          <w:p>
            <w:pPr>
              <w:widowControl/>
              <w:spacing w:line="269" w:lineRule="atLeast"/>
              <w:jc w:val="lef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企业、个人、社会组织</w:t>
            </w:r>
          </w:p>
        </w:tc>
        <w:tc>
          <w:tcPr>
            <w:tcW w:w="1984" w:type="dxa"/>
            <w:vAlign w:val="center"/>
          </w:tcPr>
          <w:p>
            <w:pPr>
              <w:widowControl/>
              <w:spacing w:line="269" w:lineRule="atLeast"/>
              <w:jc w:val="center"/>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人力资源社会保障部门</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（省、市、县）</w:t>
            </w:r>
          </w:p>
        </w:tc>
        <w:tc>
          <w:tcPr>
            <w:tcW w:w="1560" w:type="dxa"/>
            <w:vAlign w:val="center"/>
          </w:tcPr>
          <w:p>
            <w:pPr>
              <w:widowControl/>
              <w:spacing w:line="269" w:lineRule="atLeast"/>
              <w:jc w:val="center"/>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人力资源社会保障部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5" w:type="dxa"/>
            <w:vAlign w:val="center"/>
          </w:tcPr>
          <w:p>
            <w:pPr>
              <w:widowControl/>
              <w:spacing w:line="269" w:lineRule="atLeast"/>
              <w:jc w:val="center"/>
              <w:rPr>
                <w:rFonts w:ascii="仿宋_GB2312" w:hAnsi="宋体" w:eastAsia="仿宋_GB2312" w:cs="宋体"/>
                <w:b/>
                <w:bCs/>
                <w:color w:val="000000"/>
                <w:kern w:val="0"/>
                <w:sz w:val="15"/>
                <w:szCs w:val="15"/>
              </w:rPr>
            </w:pPr>
            <w:r>
              <w:rPr>
                <w:rFonts w:hint="eastAsia" w:ascii="仿宋_GB2312" w:hAnsi="宋体" w:eastAsia="仿宋_GB2312" w:cs="宋体"/>
                <w:b/>
                <w:bCs/>
                <w:color w:val="000000"/>
                <w:kern w:val="0"/>
                <w:sz w:val="15"/>
                <w:szCs w:val="15"/>
              </w:rPr>
              <w:t>D11006</w:t>
            </w:r>
          </w:p>
        </w:tc>
        <w:tc>
          <w:tcPr>
            <w:tcW w:w="2271" w:type="dxa"/>
            <w:vAlign w:val="center"/>
          </w:tcPr>
          <w:p>
            <w:pPr>
              <w:widowControl/>
              <w:spacing w:line="269" w:lineRule="atLeast"/>
              <w:jc w:val="left"/>
              <w:rPr>
                <w:rFonts w:ascii="仿宋_GB2312" w:hAnsi="宋体" w:eastAsia="仿宋_GB2312" w:cs="宋体"/>
                <w:color w:val="000000" w:themeColor="text1"/>
                <w:kern w:val="0"/>
                <w:sz w:val="15"/>
                <w:szCs w:val="15"/>
              </w:rPr>
            </w:pPr>
            <w:r>
              <w:fldChar w:fldCharType="begin"/>
            </w:r>
            <w:r>
              <w:instrText xml:space="preserve"> HYPERLINK "http://zyzd.scopsr.gov.cn/bmspx/showXm/149" \t "_blank" </w:instrText>
            </w:r>
            <w:r>
              <w:fldChar w:fldCharType="separate"/>
            </w:r>
            <w:r>
              <w:rPr>
                <w:rFonts w:hint="eastAsia" w:ascii="仿宋_GB2312" w:hAnsi="宋体" w:eastAsia="仿宋_GB2312" w:cs="宋体"/>
                <w:color w:val="000000" w:themeColor="text1"/>
                <w:kern w:val="0"/>
                <w:sz w:val="15"/>
              </w:rPr>
              <w:t>地方职业技能考核鉴定机构设立审批</w:t>
            </w:r>
            <w:r>
              <w:rPr>
                <w:rFonts w:hint="eastAsia" w:ascii="仿宋_GB2312" w:hAnsi="宋体" w:eastAsia="仿宋_GB2312" w:cs="宋体"/>
                <w:color w:val="000000" w:themeColor="text1"/>
                <w:kern w:val="0"/>
                <w:sz w:val="15"/>
              </w:rPr>
              <w:fldChar w:fldCharType="end"/>
            </w:r>
          </w:p>
        </w:tc>
        <w:tc>
          <w:tcPr>
            <w:tcW w:w="4956" w:type="dxa"/>
          </w:tcPr>
          <w:p>
            <w:pPr>
              <w:widowControl/>
              <w:spacing w:line="269" w:lineRule="atLeast"/>
              <w:jc w:val="lef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中华人民共和国劳动法》（1994年7月5日主席令第28号，2009年8月27日予以修改）第六十九条：国家确定职业分类，对规定的职业制定职业技能标准，实行职业资格证书制度，由经过政府批准的考核鉴定机构负责对劳动者实施职业技能考核鉴定。</w:t>
            </w:r>
          </w:p>
          <w:p>
            <w:pPr>
              <w:widowControl/>
              <w:spacing w:line="269" w:lineRule="atLeast"/>
              <w:jc w:val="lef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劳动部关于颁发&lt;职业技能鉴定规定&gt;的通知》（劳部发〔1993〕134号）第三条：……（二）各省、自治区、直辖市劳动行政部门综合管理本地区职业技能鉴定工作，审查批准各类职业技能鉴定指导中心和站（所）……。</w:t>
            </w:r>
          </w:p>
        </w:tc>
        <w:tc>
          <w:tcPr>
            <w:tcW w:w="2126" w:type="dxa"/>
            <w:vAlign w:val="center"/>
          </w:tcPr>
          <w:p>
            <w:pPr>
              <w:widowControl/>
              <w:spacing w:line="269" w:lineRule="atLeast"/>
              <w:jc w:val="lef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企业、事业单位和社会团体</w:t>
            </w:r>
          </w:p>
        </w:tc>
        <w:tc>
          <w:tcPr>
            <w:tcW w:w="1984" w:type="dxa"/>
            <w:vAlign w:val="center"/>
          </w:tcPr>
          <w:p>
            <w:pPr>
              <w:widowControl/>
              <w:spacing w:line="269" w:lineRule="atLeast"/>
              <w:jc w:val="center"/>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人力资源社会保障部门</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（省）</w:t>
            </w:r>
          </w:p>
        </w:tc>
        <w:tc>
          <w:tcPr>
            <w:tcW w:w="1560" w:type="dxa"/>
            <w:vAlign w:val="center"/>
          </w:tcPr>
          <w:p>
            <w:pPr>
              <w:widowControl/>
              <w:spacing w:line="269" w:lineRule="atLeast"/>
              <w:jc w:val="center"/>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人力资源社会保障部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5" w:type="dxa"/>
            <w:vAlign w:val="center"/>
          </w:tcPr>
          <w:p>
            <w:pPr>
              <w:widowControl/>
              <w:spacing w:line="269" w:lineRule="atLeast"/>
              <w:jc w:val="center"/>
              <w:rPr>
                <w:rFonts w:ascii="仿宋_GB2312" w:hAnsi="宋体" w:eastAsia="仿宋_GB2312" w:cs="宋体"/>
                <w:b/>
                <w:bCs/>
                <w:color w:val="000000"/>
                <w:kern w:val="0"/>
                <w:sz w:val="15"/>
                <w:szCs w:val="15"/>
              </w:rPr>
            </w:pPr>
            <w:r>
              <w:rPr>
                <w:rFonts w:hint="eastAsia" w:ascii="仿宋_GB2312" w:hAnsi="宋体" w:eastAsia="仿宋_GB2312" w:cs="宋体"/>
                <w:b/>
                <w:bCs/>
                <w:color w:val="000000"/>
                <w:kern w:val="0"/>
                <w:sz w:val="15"/>
                <w:szCs w:val="15"/>
              </w:rPr>
              <w:t>D11007</w:t>
            </w:r>
          </w:p>
        </w:tc>
        <w:tc>
          <w:tcPr>
            <w:tcW w:w="2271" w:type="dxa"/>
            <w:vAlign w:val="center"/>
          </w:tcPr>
          <w:p>
            <w:pPr>
              <w:widowControl/>
              <w:spacing w:line="269" w:lineRule="atLeast"/>
              <w:jc w:val="left"/>
              <w:rPr>
                <w:rFonts w:ascii="仿宋_GB2312" w:hAnsi="宋体" w:eastAsia="仿宋_GB2312" w:cs="宋体"/>
                <w:color w:val="000000" w:themeColor="text1"/>
                <w:kern w:val="0"/>
                <w:sz w:val="15"/>
                <w:szCs w:val="15"/>
              </w:rPr>
            </w:pPr>
            <w:r>
              <w:fldChar w:fldCharType="begin"/>
            </w:r>
            <w:r>
              <w:instrText xml:space="preserve"> HYPERLINK "http://zyzd.scopsr.gov.cn/bmspx/showXm/150" \t "_blank" </w:instrText>
            </w:r>
            <w:r>
              <w:fldChar w:fldCharType="separate"/>
            </w:r>
            <w:r>
              <w:rPr>
                <w:rFonts w:hint="eastAsia" w:ascii="仿宋_GB2312" w:hAnsi="宋体" w:eastAsia="仿宋_GB2312" w:cs="宋体"/>
                <w:color w:val="000000" w:themeColor="text1"/>
                <w:kern w:val="0"/>
                <w:sz w:val="15"/>
              </w:rPr>
              <w:t>地方企业实行不定时工作制和综合计算工时工作制审批</w:t>
            </w:r>
            <w:r>
              <w:rPr>
                <w:rFonts w:hint="eastAsia" w:ascii="仿宋_GB2312" w:hAnsi="宋体" w:eastAsia="仿宋_GB2312" w:cs="宋体"/>
                <w:color w:val="000000" w:themeColor="text1"/>
                <w:kern w:val="0"/>
                <w:sz w:val="15"/>
              </w:rPr>
              <w:fldChar w:fldCharType="end"/>
            </w:r>
          </w:p>
        </w:tc>
        <w:tc>
          <w:tcPr>
            <w:tcW w:w="4956" w:type="dxa"/>
          </w:tcPr>
          <w:p>
            <w:pPr>
              <w:widowControl/>
              <w:spacing w:line="269" w:lineRule="atLeast"/>
              <w:jc w:val="lef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中华人民共和国劳动法》（1994年7月5日主席令第28号，2009年8月27日予以修改）第三十七条：对实行计件工作的劳动者，用人单位应当根据本法第三十六条规定的工时制度合理确定其劳动定额和计件报酬标准。第三十九条：企业因生产特点不能实行本法第三十六条、第三十八条规定的，经劳动行政部门批准，可以实行其他工作和休息办法。</w:t>
            </w:r>
          </w:p>
          <w:p>
            <w:pPr>
              <w:widowControl/>
              <w:spacing w:line="269" w:lineRule="atLeast"/>
              <w:jc w:val="lef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国务院关于职工工作时间的规定》（1994年2月3日国务院令第146号,1995年3月25日予以修改）第五条：因工作性质或者生产特点的限制，不能实行每日工作8小时、每周工作40小时标准工时制度的，按照国家有关规定，可以实行其他工作和休息办法。</w:t>
            </w:r>
          </w:p>
          <w:p>
            <w:pPr>
              <w:widowControl/>
              <w:spacing w:line="269" w:lineRule="atLeast"/>
              <w:jc w:val="lef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关于企业实行不定时工作制和综合计算工时工作制的审批办法》（劳部发〔1994〕503号）第七条：……地方企业实行不定时工作制和综合计算工时工作制等其他工作和休息办法的审批办法，由各省、自治区、直辖市人民政府劳动行政部门制定，报国务院劳动行政部门备案。</w:t>
            </w:r>
          </w:p>
        </w:tc>
        <w:tc>
          <w:tcPr>
            <w:tcW w:w="2126" w:type="dxa"/>
            <w:vAlign w:val="center"/>
          </w:tcPr>
          <w:p>
            <w:pPr>
              <w:widowControl/>
              <w:spacing w:line="269" w:lineRule="atLeast"/>
              <w:jc w:val="lef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企业</w:t>
            </w:r>
          </w:p>
        </w:tc>
        <w:tc>
          <w:tcPr>
            <w:tcW w:w="1984" w:type="dxa"/>
            <w:vAlign w:val="center"/>
          </w:tcPr>
          <w:p>
            <w:pPr>
              <w:widowControl/>
              <w:spacing w:line="269" w:lineRule="atLeast"/>
              <w:jc w:val="center"/>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人力资源社会保障部门</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（省、市、县）</w:t>
            </w:r>
          </w:p>
        </w:tc>
        <w:tc>
          <w:tcPr>
            <w:tcW w:w="1560" w:type="dxa"/>
            <w:vAlign w:val="center"/>
          </w:tcPr>
          <w:p>
            <w:pPr>
              <w:widowControl/>
              <w:spacing w:line="269" w:lineRule="atLeast"/>
              <w:jc w:val="center"/>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人力资源社会保障部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5" w:type="dxa"/>
            <w:vAlign w:val="center"/>
          </w:tcPr>
          <w:p>
            <w:pPr>
              <w:widowControl/>
              <w:spacing w:line="269" w:lineRule="atLeast"/>
              <w:jc w:val="center"/>
              <w:rPr>
                <w:rFonts w:ascii="仿宋_GB2312" w:hAnsi="宋体" w:eastAsia="仿宋_GB2312" w:cs="宋体"/>
                <w:b/>
                <w:bCs/>
                <w:color w:val="000000"/>
                <w:kern w:val="0"/>
                <w:sz w:val="15"/>
                <w:szCs w:val="15"/>
              </w:rPr>
            </w:pPr>
            <w:r>
              <w:rPr>
                <w:rFonts w:hint="eastAsia" w:ascii="仿宋_GB2312" w:hAnsi="宋体" w:eastAsia="仿宋_GB2312" w:cs="宋体"/>
                <w:b/>
                <w:bCs/>
                <w:color w:val="000000"/>
                <w:kern w:val="0"/>
                <w:sz w:val="15"/>
                <w:szCs w:val="15"/>
              </w:rPr>
              <w:t>D11008</w:t>
            </w:r>
          </w:p>
        </w:tc>
        <w:tc>
          <w:tcPr>
            <w:tcW w:w="2271" w:type="dxa"/>
            <w:vAlign w:val="center"/>
          </w:tcPr>
          <w:p>
            <w:pPr>
              <w:widowControl/>
              <w:spacing w:line="269" w:lineRule="atLeast"/>
              <w:jc w:val="left"/>
              <w:rPr>
                <w:rFonts w:ascii="仿宋_GB2312" w:hAnsi="宋体" w:eastAsia="仿宋_GB2312" w:cs="宋体"/>
                <w:color w:val="000000" w:themeColor="text1"/>
                <w:kern w:val="0"/>
                <w:sz w:val="15"/>
                <w:szCs w:val="15"/>
              </w:rPr>
            </w:pPr>
            <w:r>
              <w:fldChar w:fldCharType="begin"/>
            </w:r>
            <w:r>
              <w:instrText xml:space="preserve"> HYPERLINK "http://zyzd.scopsr.gov.cn/bmspx/showXm/151" \t "_blank" </w:instrText>
            </w:r>
            <w:r>
              <w:fldChar w:fldCharType="separate"/>
            </w:r>
            <w:r>
              <w:rPr>
                <w:rFonts w:hint="eastAsia" w:ascii="仿宋_GB2312" w:hAnsi="宋体" w:eastAsia="仿宋_GB2312" w:cs="宋体"/>
                <w:color w:val="000000" w:themeColor="text1"/>
                <w:kern w:val="0"/>
                <w:sz w:val="15"/>
              </w:rPr>
              <w:t>台港澳人员在内地就业许可</w:t>
            </w:r>
            <w:r>
              <w:rPr>
                <w:rFonts w:hint="eastAsia" w:ascii="仿宋_GB2312" w:hAnsi="宋体" w:eastAsia="仿宋_GB2312" w:cs="宋体"/>
                <w:color w:val="000000" w:themeColor="text1"/>
                <w:kern w:val="0"/>
                <w:sz w:val="15"/>
              </w:rPr>
              <w:fldChar w:fldCharType="end"/>
            </w:r>
          </w:p>
        </w:tc>
        <w:tc>
          <w:tcPr>
            <w:tcW w:w="4956" w:type="dxa"/>
          </w:tcPr>
          <w:p>
            <w:pPr>
              <w:widowControl/>
              <w:spacing w:line="269" w:lineRule="atLeast"/>
              <w:jc w:val="lef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国务院对确需保留的行政审批项目设定行政许可的决定》（2004年6月29日国务院令第412号，2009年1月29日予以修改）附件第94项：台港澳人员在内地就业许可。实施机关：省级人民政府劳动保障行政主管部门及其授权的地（市）级人民政府劳动保障行政主管部门。</w:t>
            </w:r>
          </w:p>
          <w:p>
            <w:pPr>
              <w:widowControl/>
              <w:spacing w:line="269" w:lineRule="atLeast"/>
              <w:jc w:val="lef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《国务院关于第六批取消和调整行政审批项目的决定》（国发〔2012〕52号）附件2（一）第12项：台港澳人员在内地就业许可。下放后实施机关：设区的市级人民政府人力资源社会保障部门。</w:t>
            </w:r>
          </w:p>
        </w:tc>
        <w:tc>
          <w:tcPr>
            <w:tcW w:w="2126" w:type="dxa"/>
            <w:vAlign w:val="center"/>
          </w:tcPr>
          <w:p>
            <w:pPr>
              <w:widowControl/>
              <w:spacing w:line="269" w:lineRule="atLeast"/>
              <w:jc w:val="lef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用人单位或台港澳人员</w:t>
            </w:r>
          </w:p>
        </w:tc>
        <w:tc>
          <w:tcPr>
            <w:tcW w:w="1984" w:type="dxa"/>
            <w:vAlign w:val="center"/>
          </w:tcPr>
          <w:p>
            <w:pPr>
              <w:widowControl/>
              <w:spacing w:line="269" w:lineRule="atLeast"/>
              <w:jc w:val="center"/>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人力资源社会保障部门</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（市）</w:t>
            </w:r>
          </w:p>
        </w:tc>
        <w:tc>
          <w:tcPr>
            <w:tcW w:w="1560" w:type="dxa"/>
            <w:vAlign w:val="center"/>
          </w:tcPr>
          <w:p>
            <w:pPr>
              <w:widowControl/>
              <w:spacing w:line="269" w:lineRule="atLeast"/>
              <w:jc w:val="center"/>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人力资源社会保障部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5" w:type="dxa"/>
            <w:vAlign w:val="center"/>
          </w:tcPr>
          <w:p>
            <w:pPr>
              <w:widowControl/>
              <w:spacing w:line="269" w:lineRule="atLeast"/>
              <w:jc w:val="center"/>
              <w:rPr>
                <w:rFonts w:ascii="仿宋_GB2312" w:hAnsi="宋体" w:eastAsia="仿宋_GB2312" w:cs="宋体"/>
                <w:b/>
                <w:bCs/>
                <w:color w:val="000000"/>
                <w:kern w:val="0"/>
                <w:sz w:val="15"/>
                <w:szCs w:val="15"/>
              </w:rPr>
            </w:pPr>
            <w:r>
              <w:rPr>
                <w:rFonts w:hint="eastAsia" w:ascii="仿宋_GB2312" w:hAnsi="宋体" w:eastAsia="仿宋_GB2312" w:cs="宋体"/>
                <w:b/>
                <w:bCs/>
                <w:color w:val="000000"/>
                <w:kern w:val="0"/>
                <w:sz w:val="15"/>
                <w:szCs w:val="15"/>
              </w:rPr>
              <w:t>D11009</w:t>
            </w:r>
          </w:p>
        </w:tc>
        <w:tc>
          <w:tcPr>
            <w:tcW w:w="2271" w:type="dxa"/>
            <w:vAlign w:val="center"/>
          </w:tcPr>
          <w:p>
            <w:pPr>
              <w:widowControl/>
              <w:spacing w:line="269" w:lineRule="atLeast"/>
              <w:jc w:val="left"/>
              <w:rPr>
                <w:rFonts w:ascii="仿宋_GB2312" w:hAnsi="宋体" w:eastAsia="仿宋_GB2312" w:cs="宋体"/>
                <w:color w:val="000000" w:themeColor="text1"/>
                <w:kern w:val="0"/>
                <w:sz w:val="15"/>
                <w:szCs w:val="15"/>
              </w:rPr>
            </w:pPr>
            <w:r>
              <w:fldChar w:fldCharType="begin"/>
            </w:r>
            <w:r>
              <w:instrText xml:space="preserve"> HYPERLINK "http://zyzd.scopsr.gov.cn/bmspx/showXm/152" \t "_blank" </w:instrText>
            </w:r>
            <w:r>
              <w:fldChar w:fldCharType="separate"/>
            </w:r>
            <w:r>
              <w:rPr>
                <w:rFonts w:hint="eastAsia" w:ascii="仿宋_GB2312" w:hAnsi="宋体" w:eastAsia="仿宋_GB2312" w:cs="宋体"/>
                <w:color w:val="000000" w:themeColor="text1"/>
                <w:kern w:val="0"/>
                <w:sz w:val="15"/>
              </w:rPr>
              <w:t>劳务派遣经营许可</w:t>
            </w:r>
            <w:r>
              <w:rPr>
                <w:rFonts w:hint="eastAsia" w:ascii="仿宋_GB2312" w:hAnsi="宋体" w:eastAsia="仿宋_GB2312" w:cs="宋体"/>
                <w:color w:val="000000" w:themeColor="text1"/>
                <w:kern w:val="0"/>
                <w:sz w:val="15"/>
              </w:rPr>
              <w:fldChar w:fldCharType="end"/>
            </w:r>
          </w:p>
        </w:tc>
        <w:tc>
          <w:tcPr>
            <w:tcW w:w="4956" w:type="dxa"/>
          </w:tcPr>
          <w:p>
            <w:pPr>
              <w:widowControl/>
              <w:spacing w:line="269" w:lineRule="atLeast"/>
              <w:jc w:val="lef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中华人民共和国劳动合同法》（2007年6月29日主席令第65号，2012年12月28日予以修改）第五十七条：……经营劳务派遣业务，应当向劳动行政部门依法申请行政许可；经许可的，依法办理相应的公司登记。未经许可，任何单位和个人不得经营劳务派遣业务。</w:t>
            </w:r>
          </w:p>
          <w:p>
            <w:pPr>
              <w:widowControl/>
              <w:spacing w:line="269" w:lineRule="atLeast"/>
              <w:jc w:val="lef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劳务派遣行政许可实施办法》（2013年6月20日人力资源和社会保障部令第19号）第二条：劳务派遣行政许可的申请受理、审查批准以及相关的监督检查等，适用本办法。第三条：……县级以上地方人力资源社会保障行政部门按照省、自治区、直辖市人力资源社会保障行政部门确定的许可管辖分工，负责实施本行政区域内劳务派遣行政许可工作以及相应的监督检查。</w:t>
            </w:r>
          </w:p>
        </w:tc>
        <w:tc>
          <w:tcPr>
            <w:tcW w:w="2126" w:type="dxa"/>
            <w:vAlign w:val="center"/>
          </w:tcPr>
          <w:p>
            <w:pPr>
              <w:widowControl/>
              <w:spacing w:line="269" w:lineRule="atLeast"/>
              <w:jc w:val="lef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公司</w:t>
            </w:r>
          </w:p>
        </w:tc>
        <w:tc>
          <w:tcPr>
            <w:tcW w:w="1984" w:type="dxa"/>
            <w:vAlign w:val="center"/>
          </w:tcPr>
          <w:p>
            <w:pPr>
              <w:widowControl/>
              <w:spacing w:line="269" w:lineRule="atLeast"/>
              <w:jc w:val="center"/>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人力资源社会保障部门</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（省、市、县）</w:t>
            </w:r>
          </w:p>
        </w:tc>
        <w:tc>
          <w:tcPr>
            <w:tcW w:w="1560" w:type="dxa"/>
            <w:vAlign w:val="center"/>
          </w:tcPr>
          <w:p>
            <w:pPr>
              <w:widowControl/>
              <w:spacing w:line="269" w:lineRule="atLeast"/>
              <w:jc w:val="center"/>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人力资源社会保障部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5" w:type="dxa"/>
            <w:vAlign w:val="center"/>
          </w:tcPr>
          <w:p>
            <w:pPr>
              <w:widowControl/>
              <w:spacing w:line="269" w:lineRule="atLeast"/>
              <w:jc w:val="center"/>
              <w:rPr>
                <w:rFonts w:ascii="仿宋_GB2312" w:hAnsi="宋体" w:eastAsia="仿宋_GB2312" w:cs="宋体"/>
                <w:b/>
                <w:bCs/>
                <w:color w:val="000000"/>
                <w:kern w:val="0"/>
                <w:sz w:val="15"/>
                <w:szCs w:val="15"/>
              </w:rPr>
            </w:pPr>
            <w:r>
              <w:rPr>
                <w:rFonts w:hint="eastAsia" w:ascii="仿宋_GB2312" w:hAnsi="宋体" w:eastAsia="仿宋_GB2312" w:cs="宋体"/>
                <w:b/>
                <w:bCs/>
                <w:color w:val="000000"/>
                <w:kern w:val="0"/>
                <w:sz w:val="15"/>
                <w:szCs w:val="15"/>
              </w:rPr>
              <w:t>D11010</w:t>
            </w:r>
          </w:p>
        </w:tc>
        <w:tc>
          <w:tcPr>
            <w:tcW w:w="2271" w:type="dxa"/>
            <w:vAlign w:val="center"/>
          </w:tcPr>
          <w:p>
            <w:pPr>
              <w:widowControl/>
              <w:spacing w:line="269" w:lineRule="atLeast"/>
              <w:jc w:val="left"/>
              <w:rPr>
                <w:rFonts w:ascii="仿宋_GB2312" w:hAnsi="宋体" w:eastAsia="仿宋_GB2312" w:cs="宋体"/>
                <w:color w:val="000000" w:themeColor="text1"/>
                <w:kern w:val="0"/>
                <w:sz w:val="15"/>
                <w:szCs w:val="15"/>
              </w:rPr>
            </w:pPr>
            <w:r>
              <w:fldChar w:fldCharType="begin"/>
            </w:r>
            <w:r>
              <w:instrText xml:space="preserve"> HYPERLINK "http://zyzd.scopsr.gov.cn/bmspx/showXm/153" \t "_blank" </w:instrText>
            </w:r>
            <w:r>
              <w:fldChar w:fldCharType="separate"/>
            </w:r>
            <w:r>
              <w:rPr>
                <w:rFonts w:hint="eastAsia" w:ascii="仿宋_GB2312" w:hAnsi="宋体" w:eastAsia="仿宋_GB2312" w:cs="宋体"/>
                <w:color w:val="000000" w:themeColor="text1"/>
                <w:kern w:val="0"/>
                <w:sz w:val="15"/>
              </w:rPr>
              <w:t>文艺、体育和特种工艺单位招用未满16周岁的未成年人审批</w:t>
            </w:r>
            <w:r>
              <w:rPr>
                <w:rFonts w:hint="eastAsia" w:ascii="仿宋_GB2312" w:hAnsi="宋体" w:eastAsia="仿宋_GB2312" w:cs="宋体"/>
                <w:color w:val="000000" w:themeColor="text1"/>
                <w:kern w:val="0"/>
                <w:sz w:val="15"/>
              </w:rPr>
              <w:fldChar w:fldCharType="end"/>
            </w:r>
          </w:p>
        </w:tc>
        <w:tc>
          <w:tcPr>
            <w:tcW w:w="4956" w:type="dxa"/>
          </w:tcPr>
          <w:p>
            <w:pPr>
              <w:widowControl/>
              <w:spacing w:line="269" w:lineRule="atLeast"/>
              <w:jc w:val="lef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中华人民共和国劳动法》（1994年7月5日主席令第28号，2009年8月27日予以修改）第十五条：禁止用人单位招用未满十六周岁的未成年人。文艺、体育和特种工艺单位招用未满十六周岁的未成年人，必须依照国家有关规定，履行审批手续，并保障其接受义务教育的权利。</w:t>
            </w:r>
          </w:p>
          <w:p>
            <w:pPr>
              <w:widowControl/>
              <w:spacing w:line="269" w:lineRule="atLeast"/>
              <w:jc w:val="lef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《禁止使用童工规定》（2002年10月1日国务院令第364号）第十三条：……文艺、体育单位招用不满16周岁的专业文艺工作者、运动员的办法，由国务院劳动保障行政部门会同国务院文化、体育行政部门制定。……</w:t>
            </w:r>
          </w:p>
        </w:tc>
        <w:tc>
          <w:tcPr>
            <w:tcW w:w="2126" w:type="dxa"/>
            <w:vAlign w:val="center"/>
          </w:tcPr>
          <w:p>
            <w:pPr>
              <w:widowControl/>
              <w:spacing w:line="269" w:lineRule="atLeast"/>
              <w:jc w:val="lef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仅限合法的文艺体育特种工艺单位招收演员、运动员和艺徒的用人单位</w:t>
            </w:r>
          </w:p>
        </w:tc>
        <w:tc>
          <w:tcPr>
            <w:tcW w:w="1984" w:type="dxa"/>
            <w:vAlign w:val="center"/>
          </w:tcPr>
          <w:p>
            <w:pPr>
              <w:widowControl/>
              <w:spacing w:line="269" w:lineRule="atLeast"/>
              <w:jc w:val="center"/>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人力资源社会保障部门</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（省、市、县）</w:t>
            </w:r>
          </w:p>
        </w:tc>
        <w:tc>
          <w:tcPr>
            <w:tcW w:w="1560" w:type="dxa"/>
            <w:vAlign w:val="center"/>
          </w:tcPr>
          <w:p>
            <w:pPr>
              <w:widowControl/>
              <w:spacing w:line="269" w:lineRule="atLeast"/>
              <w:jc w:val="center"/>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人力资源社会保障部</w:t>
            </w:r>
          </w:p>
        </w:tc>
      </w:tr>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62B1A"/>
    <w:rsid w:val="000B6BD7"/>
    <w:rsid w:val="002E2AE5"/>
    <w:rsid w:val="006958F7"/>
    <w:rsid w:val="00AC48D8"/>
    <w:rsid w:val="00B07280"/>
    <w:rsid w:val="00C62B1A"/>
    <w:rsid w:val="00ED30F7"/>
    <w:rsid w:val="0EAA46CB"/>
    <w:rsid w:val="2F195000"/>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眉 Char"/>
    <w:basedOn w:val="5"/>
    <w:link w:val="4"/>
    <w:semiHidden/>
    <w:uiPriority w:val="99"/>
    <w:rPr>
      <w:sz w:val="18"/>
      <w:szCs w:val="18"/>
    </w:rPr>
  </w:style>
  <w:style w:type="character" w:customStyle="1" w:styleId="9">
    <w:name w:val="页脚 Char"/>
    <w:basedOn w:val="5"/>
    <w:link w:val="3"/>
    <w:semiHidden/>
    <w:qFormat/>
    <w:uiPriority w:val="99"/>
    <w:rPr>
      <w:sz w:val="18"/>
      <w:szCs w:val="18"/>
    </w:rPr>
  </w:style>
  <w:style w:type="character" w:customStyle="1" w:styleId="10">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5</Pages>
  <Words>684</Words>
  <Characters>3899</Characters>
  <Lines>32</Lines>
  <Paragraphs>9</Paragraphs>
  <ScaleCrop>false</ScaleCrop>
  <LinksUpToDate>false</LinksUpToDate>
  <CharactersWithSpaces>4574</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2016-08-17T05:40:00Z</dcterms:created>
  <dc:creator>user</dc:creator>
  <cp:lastModifiedBy>Administrator</cp:lastModifiedBy>
  <cp:lastPrinted>2016-08-17T05:47:00Z</cp:lastPrinted>
  <dcterms:modified xsi:type="dcterms:W3CDTF">2016-08-22T06:26:11Z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