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kern w:val="0"/>
          <w:sz w:val="44"/>
          <w:szCs w:val="44"/>
        </w:rPr>
      </w:pPr>
      <w:r>
        <w:rPr>
          <w:rFonts w:hint="eastAsia" w:ascii="仿宋_GB2312" w:hAnsi="仿宋_GB2312" w:eastAsia="仿宋_GB2312" w:cs="仿宋_GB2312"/>
          <w:sz w:val="32"/>
          <w:szCs w:val="32"/>
        </w:rPr>
        <w:t>附件1</w:t>
      </w:r>
    </w:p>
    <w:p>
      <w:pPr>
        <w:widowControl/>
        <w:wordWrap w:val="0"/>
        <w:snapToGrid w:val="0"/>
        <w:spacing w:line="360" w:lineRule="auto"/>
        <w:jc w:val="center"/>
        <w:rPr>
          <w:rFonts w:ascii="宋体" w:hAnsi="宋体" w:cs="宋体"/>
          <w:b/>
          <w:bCs/>
          <w:kern w:val="0"/>
          <w:sz w:val="44"/>
          <w:szCs w:val="44"/>
        </w:rPr>
      </w:pPr>
      <w:bookmarkStart w:id="0" w:name="_GoBack"/>
      <w:r>
        <w:rPr>
          <w:rFonts w:hint="eastAsia" w:ascii="宋体" w:hAnsi="宋体" w:cs="宋体"/>
          <w:b/>
          <w:bCs/>
          <w:kern w:val="0"/>
          <w:sz w:val="44"/>
          <w:szCs w:val="44"/>
        </w:rPr>
        <w:t>水环中心2023年招聘信息</w:t>
      </w:r>
      <w:bookmarkEnd w:id="0"/>
    </w:p>
    <w:tbl>
      <w:tblPr>
        <w:tblStyle w:val="12"/>
        <w:tblW w:w="14885" w:type="dxa"/>
        <w:tblInd w:w="-601" w:type="dxa"/>
        <w:tblLayout w:type="fixed"/>
        <w:tblCellMar>
          <w:top w:w="0" w:type="dxa"/>
          <w:left w:w="108" w:type="dxa"/>
          <w:bottom w:w="0" w:type="dxa"/>
          <w:right w:w="108" w:type="dxa"/>
        </w:tblCellMar>
      </w:tblPr>
      <w:tblGrid>
        <w:gridCol w:w="709"/>
        <w:gridCol w:w="1134"/>
        <w:gridCol w:w="2977"/>
        <w:gridCol w:w="709"/>
        <w:gridCol w:w="4111"/>
        <w:gridCol w:w="1275"/>
        <w:gridCol w:w="3970"/>
      </w:tblGrid>
      <w:tr>
        <w:tblPrEx>
          <w:tblLayout w:type="fixed"/>
          <w:tblCellMar>
            <w:top w:w="0" w:type="dxa"/>
            <w:left w:w="108" w:type="dxa"/>
            <w:bottom w:w="0" w:type="dxa"/>
            <w:right w:w="108" w:type="dxa"/>
          </w:tblCellMar>
        </w:tblPrEx>
        <w:trPr>
          <w:trHeight w:val="539"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岗位</w:t>
            </w:r>
          </w:p>
          <w:p>
            <w:pPr>
              <w:adjustRightInd w:val="0"/>
              <w:spacing w:line="260" w:lineRule="exact"/>
              <w:jc w:val="center"/>
              <w:rPr>
                <w:rFonts w:eastAsia="仿宋_GB2312"/>
                <w:b/>
                <w:bCs/>
                <w:szCs w:val="21"/>
              </w:rPr>
            </w:pPr>
            <w:r>
              <w:rPr>
                <w:rFonts w:hint="eastAsia" w:eastAsia="仿宋_GB2312"/>
                <w:b/>
                <w:bCs/>
                <w:szCs w:val="21"/>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招聘岗位</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岗位简介</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招聘人数</w:t>
            </w:r>
          </w:p>
        </w:tc>
        <w:tc>
          <w:tcPr>
            <w:tcW w:w="4111"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专业</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学历学位要求</w:t>
            </w:r>
          </w:p>
        </w:tc>
        <w:tc>
          <w:tcPr>
            <w:tcW w:w="397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eastAsia="仿宋_GB2312"/>
                <w:b/>
                <w:bCs/>
                <w:szCs w:val="21"/>
              </w:rPr>
            </w:pPr>
            <w:r>
              <w:rPr>
                <w:rFonts w:hint="eastAsia" w:eastAsia="仿宋_GB2312"/>
                <w:b/>
                <w:bCs/>
                <w:szCs w:val="21"/>
              </w:rPr>
              <w:t>其他要求</w:t>
            </w:r>
          </w:p>
        </w:tc>
      </w:tr>
      <w:tr>
        <w:tblPrEx>
          <w:tblLayout w:type="fixed"/>
          <w:tblCellMar>
            <w:top w:w="0" w:type="dxa"/>
            <w:left w:w="108" w:type="dxa"/>
            <w:bottom w:w="0" w:type="dxa"/>
            <w:right w:w="108" w:type="dxa"/>
          </w:tblCellMar>
        </w:tblPrEx>
        <w:trPr>
          <w:trHeight w:val="971"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专业技术岗位1</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从事地质灾害防治和重大工程地质安全风险调查与评价技术研究及实践工作</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地质工程(081803)</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应届毕业生，</w:t>
            </w:r>
            <w:r>
              <w:rPr>
                <w:rFonts w:hint="eastAsia" w:ascii="仿宋_GB2312" w:eastAsia="仿宋_GB2312"/>
                <w:bCs/>
                <w:szCs w:val="21"/>
                <w:lang w:val="en-US" w:eastAsia="zh-CN"/>
              </w:rPr>
              <w:t>同等条件下</w:t>
            </w:r>
            <w:r>
              <w:rPr>
                <w:rFonts w:hint="eastAsia" w:ascii="仿宋_GB2312" w:eastAsia="仿宋_GB2312"/>
                <w:bCs/>
                <w:szCs w:val="21"/>
              </w:rPr>
              <w:t>熟悉地质灾害防治技术及相关模拟软件者优先</w:t>
            </w:r>
          </w:p>
        </w:tc>
      </w:tr>
      <w:tr>
        <w:tblPrEx>
          <w:tblLayout w:type="fixed"/>
          <w:tblCellMar>
            <w:top w:w="0" w:type="dxa"/>
            <w:left w:w="108" w:type="dxa"/>
            <w:bottom w:w="0" w:type="dxa"/>
            <w:right w:w="108" w:type="dxa"/>
          </w:tblCellMar>
        </w:tblPrEx>
        <w:trPr>
          <w:trHeight w:val="128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专业技术岗位2</w:t>
            </w:r>
          </w:p>
        </w:tc>
        <w:tc>
          <w:tcPr>
            <w:tcW w:w="297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从事碳封存及地质利用工程相关的岩石力学、地质力学研究工作</w:t>
            </w:r>
          </w:p>
        </w:tc>
        <w:tc>
          <w:tcPr>
            <w:tcW w:w="7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岩土工程（081401）、矿业工程（081900）、采矿工程（081901）、地质工程（081803）、碳中和科学与工程（中国矿业大学&lt;北京&gt;自设学科0818J7)</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应届毕业生，</w:t>
            </w:r>
            <w:r>
              <w:rPr>
                <w:rFonts w:hint="eastAsia" w:ascii="仿宋_GB2312" w:eastAsia="仿宋_GB2312"/>
                <w:bCs/>
                <w:szCs w:val="21"/>
                <w:lang w:val="en-US" w:eastAsia="zh-CN"/>
              </w:rPr>
              <w:t>同等条件下</w:t>
            </w:r>
            <w:r>
              <w:rPr>
                <w:rFonts w:hint="eastAsia" w:ascii="仿宋_GB2312" w:eastAsia="仿宋_GB2312"/>
                <w:bCs/>
                <w:szCs w:val="21"/>
              </w:rPr>
              <w:t>有碳封存科研经历者优先</w:t>
            </w:r>
          </w:p>
        </w:tc>
      </w:tr>
      <w:tr>
        <w:tblPrEx>
          <w:tblLayout w:type="fixed"/>
          <w:tblCellMar>
            <w:top w:w="0" w:type="dxa"/>
            <w:left w:w="108" w:type="dxa"/>
            <w:bottom w:w="0" w:type="dxa"/>
            <w:right w:w="108" w:type="dxa"/>
          </w:tblCellMar>
        </w:tblPrEx>
        <w:trPr>
          <w:trHeight w:val="831"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专业技术岗位3</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从事与干热岩、水热型地热相关的地热地质研究（水文地质、工程地质）及构造研究工作，以及地质建模、开发试验与数值模拟等工作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构造地质学（070904）、地质工程（081803）、水文学及水资源（081501）</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应届毕业生，熟悉相关实验仪器及软件，能够独立开展相关分析研究。</w:t>
            </w:r>
            <w:r>
              <w:rPr>
                <w:rFonts w:hint="eastAsia" w:ascii="仿宋_GB2312" w:eastAsia="仿宋_GB2312"/>
                <w:bCs/>
                <w:szCs w:val="21"/>
                <w:lang w:val="en-US" w:eastAsia="zh-CN"/>
              </w:rPr>
              <w:t>同等条件下</w:t>
            </w:r>
            <w:r>
              <w:rPr>
                <w:rFonts w:hint="eastAsia" w:ascii="仿宋_GB2312" w:hAnsi="宋体" w:eastAsia="仿宋_GB2312" w:cs="宋体"/>
                <w:color w:val="000000"/>
                <w:kern w:val="0"/>
                <w:sz w:val="20"/>
                <w:szCs w:val="20"/>
                <w:lang w:bidi="ar"/>
              </w:rPr>
              <w:t>具有从事盆地沉积、构造-热演化分析、新构造活动及地热开发研究经历者优先,会使用Petro、GeoCad者优先</w:t>
            </w:r>
          </w:p>
        </w:tc>
      </w:tr>
      <w:tr>
        <w:tblPrEx>
          <w:tblLayout w:type="fixed"/>
          <w:tblCellMar>
            <w:top w:w="0" w:type="dxa"/>
            <w:left w:w="108" w:type="dxa"/>
            <w:bottom w:w="0" w:type="dxa"/>
            <w:right w:w="108" w:type="dxa"/>
          </w:tblCellMar>
        </w:tblPrEx>
        <w:trPr>
          <w:trHeight w:val="10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专业技术岗位4</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从事干热岩、水热型地热相关的地应力、储层地质力学及储层改造研究，以及储层分析、实验模拟等工作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地质工程（081803）、工程力学（080104）、石油与天然气工程（082000、085219）、岩土工程（081401）</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应届毕业生，具有从事干热岩、岩石力学相关研究经历，</w:t>
            </w:r>
            <w:r>
              <w:rPr>
                <w:rFonts w:hint="eastAsia" w:ascii="仿宋_GB2312" w:eastAsia="仿宋_GB2312"/>
                <w:bCs/>
                <w:szCs w:val="21"/>
                <w:lang w:val="en-US" w:eastAsia="zh-CN"/>
              </w:rPr>
              <w:t>同等条件下</w:t>
            </w:r>
            <w:r>
              <w:rPr>
                <w:rFonts w:hint="eastAsia" w:ascii="仿宋_GB2312" w:hAnsi="宋体" w:eastAsia="仿宋_GB2312" w:cs="宋体"/>
                <w:color w:val="000000"/>
                <w:kern w:val="0"/>
                <w:sz w:val="20"/>
                <w:szCs w:val="20"/>
                <w:lang w:bidi="ar"/>
              </w:rPr>
              <w:t>熟悉岩石力学相关试验仪器、软件操作者优先，英语水平较高者优先</w:t>
            </w:r>
          </w:p>
        </w:tc>
      </w:tr>
      <w:tr>
        <w:tblPrEx>
          <w:tblLayout w:type="fixed"/>
          <w:tblCellMar>
            <w:top w:w="0" w:type="dxa"/>
            <w:left w:w="108" w:type="dxa"/>
            <w:bottom w:w="0" w:type="dxa"/>
            <w:right w:w="108" w:type="dxa"/>
          </w:tblCellMar>
        </w:tblPrEx>
        <w:trPr>
          <w:trHeight w:val="10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从事干热岩钻完井技术研究与应用工作，侧重超深钻井、高温钻井、定向钻井技术研究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地质工程（081803）、油气井工程（082001）</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应届毕业生，</w:t>
            </w:r>
            <w:r>
              <w:rPr>
                <w:rFonts w:hint="eastAsia" w:ascii="仿宋_GB2312" w:eastAsia="仿宋_GB2312"/>
                <w:bCs/>
                <w:szCs w:val="21"/>
                <w:lang w:val="en-US" w:eastAsia="zh-CN"/>
              </w:rPr>
              <w:t>同等条件下</w:t>
            </w:r>
            <w:r>
              <w:rPr>
                <w:rFonts w:hint="eastAsia" w:ascii="仿宋_GB2312" w:hAnsi="宋体" w:eastAsia="仿宋_GB2312" w:cs="宋体"/>
                <w:color w:val="000000"/>
                <w:kern w:val="0"/>
                <w:sz w:val="20"/>
                <w:szCs w:val="20"/>
                <w:lang w:bidi="ar"/>
              </w:rPr>
              <w:t>有地热(或干热岩)钻探项目经验者优先，熟悉地热（或干热岩）钻探或深部钻井者优先</w:t>
            </w:r>
          </w:p>
        </w:tc>
      </w:tr>
      <w:tr>
        <w:tblPrEx>
          <w:tblLayout w:type="fixed"/>
          <w:tblCellMar>
            <w:top w:w="0" w:type="dxa"/>
            <w:left w:w="108" w:type="dxa"/>
            <w:bottom w:w="0" w:type="dxa"/>
            <w:right w:w="108" w:type="dxa"/>
          </w:tblCellMar>
        </w:tblPrEx>
        <w:trPr>
          <w:trHeight w:val="743"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6</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从事反射地震、微地震监测、面波、微动勘探工作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固体地球物理学（070801）、地球探测与信息技术（081802）</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应届毕业生，有地震勘探工作实践经验，具备编程能力</w:t>
            </w:r>
          </w:p>
        </w:tc>
      </w:tr>
      <w:tr>
        <w:tblPrEx>
          <w:tblLayout w:type="fixed"/>
          <w:tblCellMar>
            <w:top w:w="0" w:type="dxa"/>
            <w:left w:w="108" w:type="dxa"/>
            <w:bottom w:w="0" w:type="dxa"/>
            <w:right w:w="108" w:type="dxa"/>
          </w:tblCellMar>
        </w:tblPrEx>
        <w:trPr>
          <w:trHeight w:val="898"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专业技术岗位7</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从事流域或区域水文地质调查与水资源评价、水化学特征及演化分析工作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水文地质学（0709Z4）、环境科学与工程（083000）</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博士研究生</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应届毕业生，</w:t>
            </w:r>
            <w:r>
              <w:rPr>
                <w:rFonts w:hint="eastAsia" w:ascii="仿宋_GB2312" w:eastAsia="仿宋_GB2312"/>
                <w:bCs/>
                <w:szCs w:val="21"/>
                <w:lang w:val="en-US" w:eastAsia="zh-CN"/>
              </w:rPr>
              <w:t>同等条件下</w:t>
            </w:r>
            <w:r>
              <w:rPr>
                <w:rFonts w:hint="eastAsia" w:ascii="仿宋_GB2312" w:hAnsi="宋体" w:eastAsia="仿宋_GB2312" w:cs="宋体"/>
                <w:color w:val="000000"/>
                <w:kern w:val="0"/>
                <w:sz w:val="20"/>
                <w:szCs w:val="20"/>
                <w:lang w:bidi="ar"/>
              </w:rPr>
              <w:t>具有区域水文地质调查评价或区域水化学演化分析工作经历者优先</w:t>
            </w:r>
          </w:p>
        </w:tc>
      </w:tr>
      <w:tr>
        <w:tblPrEx>
          <w:tblLayout w:type="fixed"/>
          <w:tblCellMar>
            <w:top w:w="0" w:type="dxa"/>
            <w:left w:w="108" w:type="dxa"/>
            <w:bottom w:w="0" w:type="dxa"/>
            <w:right w:w="108" w:type="dxa"/>
          </w:tblCellMar>
        </w:tblPrEx>
        <w:trPr>
          <w:trHeight w:val="110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8</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从事水土环境调查及生态地质调查、评估、监测、保护修复工作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环境工程（083002）、地球化学（070902）、环境科学（083001）、地质工程（081803/085217）、水文学及水资源（081501）、水文地质学（0709Z4）</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硕士研究生及以上</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社会在职人员，具有水土污染调查评价、生态地质调查工作经验，熟悉水土生态环境领域相关规范及法律法规，具备中级及以上专业技术任职资格，身体条件需胜任污染场地及艰苦地区工作，具备较强的沟通协调和成果转化能力</w:t>
            </w:r>
          </w:p>
        </w:tc>
      </w:tr>
      <w:tr>
        <w:tblPrEx>
          <w:tblLayout w:type="fixed"/>
          <w:tblCellMar>
            <w:top w:w="0" w:type="dxa"/>
            <w:left w:w="108" w:type="dxa"/>
            <w:bottom w:w="0" w:type="dxa"/>
            <w:right w:w="108" w:type="dxa"/>
          </w:tblCellMar>
        </w:tblPrEx>
        <w:trPr>
          <w:trHeight w:val="1351"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9</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专业技术岗位9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从事地质环境监测仪器硬件设计、研发，工程化工作</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测试计量技术及仪器（080402）、机械制造及其自动化（080201）</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硕士研究生及以上</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社会在职人员，具有单片机、ARM、FPGA研究开发经历，能独立开展数据采集、传输，自动控制板卡设计、研发，熟练掌握AD、protel等工具软件，</w:t>
            </w:r>
            <w:r>
              <w:rPr>
                <w:rFonts w:hint="eastAsia" w:ascii="仿宋_GB2312" w:eastAsia="仿宋_GB2312"/>
                <w:bCs/>
                <w:szCs w:val="21"/>
                <w:lang w:val="en-US" w:eastAsia="zh-CN"/>
              </w:rPr>
              <w:t>同等条件下</w:t>
            </w:r>
            <w:r>
              <w:rPr>
                <w:rFonts w:hint="eastAsia" w:ascii="仿宋_GB2312" w:hAnsi="宋体" w:eastAsia="仿宋_GB2312" w:cs="宋体"/>
                <w:color w:val="000000"/>
                <w:kern w:val="0"/>
                <w:sz w:val="20"/>
                <w:szCs w:val="20"/>
                <w:lang w:bidi="ar"/>
              </w:rPr>
              <w:t>有GPRS等无线通讯开发经历者优先</w:t>
            </w:r>
          </w:p>
        </w:tc>
      </w:tr>
      <w:tr>
        <w:tblPrEx>
          <w:tblLayout w:type="fixed"/>
          <w:tblCellMar>
            <w:top w:w="0" w:type="dxa"/>
            <w:left w:w="108" w:type="dxa"/>
            <w:bottom w:w="0" w:type="dxa"/>
            <w:right w:w="108" w:type="dxa"/>
          </w:tblCellMar>
        </w:tblPrEx>
        <w:trPr>
          <w:trHeight w:val="1378"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sz w:val="20"/>
                <w:szCs w:val="20"/>
              </w:rPr>
            </w:pPr>
            <w:r>
              <w:rPr>
                <w:rFonts w:hint="eastAsia" w:ascii="仿宋_GB2312" w:hAnsi="宋体" w:eastAsia="仿宋_GB2312" w:cs="宋体"/>
                <w:color w:val="000000"/>
                <w:kern w:val="0"/>
                <w:sz w:val="20"/>
                <w:szCs w:val="20"/>
                <w:lang w:bidi="ar"/>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管理岗</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从事自然资源部检测中心国际CNAS以及国家CMA标准化社会管理体系的建立、运行（包括公共服务、市场经营）工作，推动检测中心与国际接轨</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1</w:t>
            </w:r>
          </w:p>
        </w:tc>
        <w:tc>
          <w:tcPr>
            <w:tcW w:w="41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公共管理（MPA）（125200）</w:t>
            </w:r>
          </w:p>
        </w:tc>
        <w:tc>
          <w:tcPr>
            <w:tcW w:w="12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eastAsia="仿宋_GB2312"/>
                <w:bCs/>
                <w:szCs w:val="21"/>
              </w:rPr>
            </w:pPr>
            <w:r>
              <w:rPr>
                <w:rFonts w:hint="eastAsia" w:ascii="仿宋_GB2312" w:eastAsia="仿宋_GB2312"/>
                <w:bCs/>
                <w:szCs w:val="21"/>
              </w:rPr>
              <w:t>硕士研究生及以上</w:t>
            </w:r>
          </w:p>
        </w:tc>
        <w:tc>
          <w:tcPr>
            <w:tcW w:w="397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textAlignment w:val="center"/>
              <w:rPr>
                <w:rFonts w:ascii="仿宋_GB2312" w:hAnsi="宋体" w:eastAsia="仿宋_GB2312" w:cs="宋体"/>
                <w:color w:val="000000"/>
                <w:kern w:val="0"/>
                <w:sz w:val="20"/>
                <w:szCs w:val="20"/>
                <w:lang w:bidi="ar"/>
              </w:rPr>
            </w:pPr>
            <w:r>
              <w:rPr>
                <w:rFonts w:hint="eastAsia" w:ascii="仿宋_GB2312" w:hAnsi="宋体" w:eastAsia="仿宋_GB2312" w:cs="宋体"/>
                <w:color w:val="000000"/>
                <w:kern w:val="0"/>
                <w:sz w:val="20"/>
                <w:szCs w:val="20"/>
                <w:lang w:bidi="ar"/>
              </w:rPr>
              <w:t>社会在职人员，熟悉相关法律法规、方针政策、制度体系、社会惯例和规则，具有较高的分析和解决公共管理与公共政策问题的技能，能够适应市场经济和成果转化新形势下的需要</w:t>
            </w:r>
          </w:p>
        </w:tc>
      </w:tr>
      <w:tr>
        <w:tblPrEx>
          <w:tblLayout w:type="fixed"/>
          <w:tblCellMar>
            <w:top w:w="0" w:type="dxa"/>
            <w:left w:w="108" w:type="dxa"/>
            <w:bottom w:w="0" w:type="dxa"/>
            <w:right w:w="108" w:type="dxa"/>
          </w:tblCellMar>
        </w:tblPrEx>
        <w:trPr>
          <w:trHeight w:val="1378" w:hRule="atLeast"/>
        </w:trPr>
        <w:tc>
          <w:tcPr>
            <w:tcW w:w="14885"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仿宋_GB2312" w:hAnsi="仿宋" w:eastAsia="仿宋_GB2312"/>
                <w:sz w:val="22"/>
              </w:rPr>
            </w:pPr>
            <w:r>
              <w:rPr>
                <w:rFonts w:hint="eastAsia" w:ascii="仿宋_GB2312" w:hAnsi="仿宋" w:eastAsia="仿宋_GB2312"/>
                <w:sz w:val="22"/>
              </w:rPr>
              <w:t>1.应聘人员须以最高学历所学专业报考</w:t>
            </w:r>
          </w:p>
          <w:p>
            <w:pPr>
              <w:snapToGrid w:val="0"/>
              <w:spacing w:line="240" w:lineRule="atLeast"/>
              <w:jc w:val="left"/>
              <w:rPr>
                <w:rFonts w:ascii="仿宋_GB2312" w:hAnsi="仿宋" w:eastAsia="仿宋_GB2312"/>
                <w:sz w:val="22"/>
              </w:rPr>
            </w:pPr>
            <w:r>
              <w:rPr>
                <w:rFonts w:hint="eastAsia" w:ascii="仿宋_GB2312" w:hAnsi="仿宋" w:eastAsia="仿宋_GB2312"/>
                <w:sz w:val="22"/>
              </w:rPr>
              <w:t>2.专业设置主要依据《学位授予和人才培养学科目录》，其中碳中和科学与工程专业为中国矿业大学&lt;北京&gt;自设学科专业，详细情况见附件2</w:t>
            </w:r>
          </w:p>
          <w:p>
            <w:pPr>
              <w:widowControl/>
              <w:adjustRightInd w:val="0"/>
              <w:snapToGrid w:val="0"/>
              <w:spacing w:line="300" w:lineRule="exact"/>
              <w:jc w:val="left"/>
              <w:textAlignment w:val="center"/>
              <w:rPr>
                <w:rFonts w:ascii="仿宋_GB2312" w:hAnsi="宋体" w:eastAsia="仿宋_GB2312" w:cs="宋体"/>
                <w:color w:val="000000"/>
                <w:kern w:val="0"/>
                <w:sz w:val="20"/>
                <w:szCs w:val="20"/>
                <w:lang w:bidi="ar"/>
              </w:rPr>
            </w:pPr>
            <w:r>
              <w:rPr>
                <w:rFonts w:hint="eastAsia" w:ascii="仿宋_GB2312" w:hAnsi="仿宋" w:eastAsia="仿宋_GB2312"/>
                <w:sz w:val="22"/>
              </w:rPr>
              <w:t>3.所学专业接近但不在上述参考目录中，可以主动联系招聘单位确认报名资格</w:t>
            </w:r>
          </w:p>
        </w:tc>
      </w:tr>
    </w:tbl>
    <w:p>
      <w:pPr>
        <w:rPr>
          <w:rFonts w:ascii="Times New Roman" w:hAnsi="Times New Roman" w:eastAsia="仿宋_GB2312"/>
          <w:sz w:val="32"/>
          <w:szCs w:val="20"/>
        </w:rPr>
      </w:pPr>
    </w:p>
    <w:p>
      <w:pPr>
        <w:spacing w:line="560" w:lineRule="exact"/>
      </w:pPr>
    </w:p>
    <w:sectPr>
      <w:headerReference r:id="rId3" w:type="default"/>
      <w:footerReference r:id="rId4" w:type="default"/>
      <w:footerReference r:id="rId5" w:type="even"/>
      <w:pgSz w:w="16838" w:h="11906" w:orient="landscape"/>
      <w:pgMar w:top="1588" w:right="1701" w:bottom="1588" w:left="1701" w:header="851" w:footer="992"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7 -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PAGE   \* MERGEFORMAT</w:instrText>
    </w:r>
    <w:r>
      <w:rPr>
        <w:rFonts w:hint="eastAsia"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6 -</w:t>
    </w:r>
    <w:r>
      <w:rPr>
        <w:rFonts w:hint="eastAsia" w:ascii="宋体" w:hAnsi="宋体" w:eastAsia="宋体"/>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JkYTFhYTdlYTcxMWQ2Y2ZhMWYxOTRlMTBiMzAxZDAifQ=="/>
  </w:docVars>
  <w:rsids>
    <w:rsidRoot w:val="005E35D8"/>
    <w:rsid w:val="00043338"/>
    <w:rsid w:val="00066830"/>
    <w:rsid w:val="0006685F"/>
    <w:rsid w:val="000B01CF"/>
    <w:rsid w:val="00105A0A"/>
    <w:rsid w:val="001116AA"/>
    <w:rsid w:val="001718FA"/>
    <w:rsid w:val="0018798B"/>
    <w:rsid w:val="00192003"/>
    <w:rsid w:val="00195F2F"/>
    <w:rsid w:val="001A4404"/>
    <w:rsid w:val="001C4E6A"/>
    <w:rsid w:val="001D74EC"/>
    <w:rsid w:val="001E0C6D"/>
    <w:rsid w:val="00201CAD"/>
    <w:rsid w:val="002048D9"/>
    <w:rsid w:val="002107DC"/>
    <w:rsid w:val="0021716A"/>
    <w:rsid w:val="002A246D"/>
    <w:rsid w:val="002B14D2"/>
    <w:rsid w:val="002C2561"/>
    <w:rsid w:val="002E3D5A"/>
    <w:rsid w:val="002E72D0"/>
    <w:rsid w:val="002E780D"/>
    <w:rsid w:val="00306267"/>
    <w:rsid w:val="00332DAA"/>
    <w:rsid w:val="003348A1"/>
    <w:rsid w:val="00337E50"/>
    <w:rsid w:val="003514C7"/>
    <w:rsid w:val="003A6E28"/>
    <w:rsid w:val="003B0CE6"/>
    <w:rsid w:val="00403E7E"/>
    <w:rsid w:val="0040684B"/>
    <w:rsid w:val="00411913"/>
    <w:rsid w:val="00420FE6"/>
    <w:rsid w:val="004340AB"/>
    <w:rsid w:val="00440410"/>
    <w:rsid w:val="00440720"/>
    <w:rsid w:val="00451B33"/>
    <w:rsid w:val="0045614F"/>
    <w:rsid w:val="00461838"/>
    <w:rsid w:val="00476BE0"/>
    <w:rsid w:val="00482B7C"/>
    <w:rsid w:val="00491476"/>
    <w:rsid w:val="004927CC"/>
    <w:rsid w:val="004B0E0B"/>
    <w:rsid w:val="004E5536"/>
    <w:rsid w:val="004E6A72"/>
    <w:rsid w:val="00521303"/>
    <w:rsid w:val="00536230"/>
    <w:rsid w:val="00536687"/>
    <w:rsid w:val="005854E2"/>
    <w:rsid w:val="005870ED"/>
    <w:rsid w:val="0059544E"/>
    <w:rsid w:val="005B1D06"/>
    <w:rsid w:val="005C47B9"/>
    <w:rsid w:val="005E18BC"/>
    <w:rsid w:val="005E35D8"/>
    <w:rsid w:val="00637248"/>
    <w:rsid w:val="00661E42"/>
    <w:rsid w:val="00662AF3"/>
    <w:rsid w:val="00670B88"/>
    <w:rsid w:val="00671F12"/>
    <w:rsid w:val="00675542"/>
    <w:rsid w:val="00687DA7"/>
    <w:rsid w:val="006967EA"/>
    <w:rsid w:val="006A2372"/>
    <w:rsid w:val="006B0FF5"/>
    <w:rsid w:val="006E7313"/>
    <w:rsid w:val="006F6D0F"/>
    <w:rsid w:val="00705558"/>
    <w:rsid w:val="007133DF"/>
    <w:rsid w:val="007443E2"/>
    <w:rsid w:val="00752819"/>
    <w:rsid w:val="00764C3A"/>
    <w:rsid w:val="00767E8B"/>
    <w:rsid w:val="00767EA3"/>
    <w:rsid w:val="007850D7"/>
    <w:rsid w:val="0079137C"/>
    <w:rsid w:val="007D06EB"/>
    <w:rsid w:val="007D1AF8"/>
    <w:rsid w:val="007D4031"/>
    <w:rsid w:val="007D587D"/>
    <w:rsid w:val="007F1745"/>
    <w:rsid w:val="00854391"/>
    <w:rsid w:val="00861D73"/>
    <w:rsid w:val="00862FB6"/>
    <w:rsid w:val="0087284F"/>
    <w:rsid w:val="008915A2"/>
    <w:rsid w:val="008C2944"/>
    <w:rsid w:val="008C7A23"/>
    <w:rsid w:val="008D5F27"/>
    <w:rsid w:val="008D73A0"/>
    <w:rsid w:val="00907458"/>
    <w:rsid w:val="0092480D"/>
    <w:rsid w:val="0092650F"/>
    <w:rsid w:val="00945E6C"/>
    <w:rsid w:val="00946431"/>
    <w:rsid w:val="009D38C5"/>
    <w:rsid w:val="009E13F3"/>
    <w:rsid w:val="00A00F88"/>
    <w:rsid w:val="00A01738"/>
    <w:rsid w:val="00A037DE"/>
    <w:rsid w:val="00A05C63"/>
    <w:rsid w:val="00A628B1"/>
    <w:rsid w:val="00A71419"/>
    <w:rsid w:val="00AA08F4"/>
    <w:rsid w:val="00AA4CF1"/>
    <w:rsid w:val="00AB7CA6"/>
    <w:rsid w:val="00B05814"/>
    <w:rsid w:val="00B1693C"/>
    <w:rsid w:val="00B468E6"/>
    <w:rsid w:val="00B97389"/>
    <w:rsid w:val="00BD7D12"/>
    <w:rsid w:val="00BF267F"/>
    <w:rsid w:val="00C111EF"/>
    <w:rsid w:val="00C32404"/>
    <w:rsid w:val="00C40B90"/>
    <w:rsid w:val="00C5022C"/>
    <w:rsid w:val="00C514E8"/>
    <w:rsid w:val="00C83565"/>
    <w:rsid w:val="00C8667E"/>
    <w:rsid w:val="00CA5908"/>
    <w:rsid w:val="00CF77FC"/>
    <w:rsid w:val="00D108B5"/>
    <w:rsid w:val="00D53124"/>
    <w:rsid w:val="00D6758F"/>
    <w:rsid w:val="00D73589"/>
    <w:rsid w:val="00D75D4F"/>
    <w:rsid w:val="00D928BE"/>
    <w:rsid w:val="00D94D3C"/>
    <w:rsid w:val="00DB0AEE"/>
    <w:rsid w:val="00DE1EE6"/>
    <w:rsid w:val="00DE1F23"/>
    <w:rsid w:val="00DF30BA"/>
    <w:rsid w:val="00E055F7"/>
    <w:rsid w:val="00E238B9"/>
    <w:rsid w:val="00E3319A"/>
    <w:rsid w:val="00E343F9"/>
    <w:rsid w:val="00E527BF"/>
    <w:rsid w:val="00E81C82"/>
    <w:rsid w:val="00E96C1E"/>
    <w:rsid w:val="00EA1D26"/>
    <w:rsid w:val="00EB58AB"/>
    <w:rsid w:val="00EC4841"/>
    <w:rsid w:val="00ED149D"/>
    <w:rsid w:val="00EE06E0"/>
    <w:rsid w:val="00EE1582"/>
    <w:rsid w:val="00EE476F"/>
    <w:rsid w:val="00EF7872"/>
    <w:rsid w:val="00F06AB8"/>
    <w:rsid w:val="00F23E6E"/>
    <w:rsid w:val="00F2414F"/>
    <w:rsid w:val="00F268CC"/>
    <w:rsid w:val="00F34986"/>
    <w:rsid w:val="00F34D55"/>
    <w:rsid w:val="00F4010F"/>
    <w:rsid w:val="00F4107A"/>
    <w:rsid w:val="00F53DF9"/>
    <w:rsid w:val="00F54CD7"/>
    <w:rsid w:val="00F81EDC"/>
    <w:rsid w:val="00F87D0E"/>
    <w:rsid w:val="00F915B9"/>
    <w:rsid w:val="00FE11C6"/>
    <w:rsid w:val="00FE5892"/>
    <w:rsid w:val="00FE7B6F"/>
    <w:rsid w:val="01396E9D"/>
    <w:rsid w:val="07C94A10"/>
    <w:rsid w:val="08755F21"/>
    <w:rsid w:val="0FD52B6A"/>
    <w:rsid w:val="16007AB2"/>
    <w:rsid w:val="16041D0B"/>
    <w:rsid w:val="17894101"/>
    <w:rsid w:val="17AC7183"/>
    <w:rsid w:val="182A1ABC"/>
    <w:rsid w:val="185A3F9C"/>
    <w:rsid w:val="1D8D3108"/>
    <w:rsid w:val="1DDC1359"/>
    <w:rsid w:val="1FAB7320"/>
    <w:rsid w:val="1FAC2F26"/>
    <w:rsid w:val="21696A2E"/>
    <w:rsid w:val="25242511"/>
    <w:rsid w:val="260A7FB0"/>
    <w:rsid w:val="285662FB"/>
    <w:rsid w:val="2BF16D09"/>
    <w:rsid w:val="2CED1937"/>
    <w:rsid w:val="305348C8"/>
    <w:rsid w:val="30A57132"/>
    <w:rsid w:val="332C48E3"/>
    <w:rsid w:val="3454676D"/>
    <w:rsid w:val="36435465"/>
    <w:rsid w:val="3702026C"/>
    <w:rsid w:val="3C05093C"/>
    <w:rsid w:val="40197246"/>
    <w:rsid w:val="4087272D"/>
    <w:rsid w:val="419C367E"/>
    <w:rsid w:val="42DA477B"/>
    <w:rsid w:val="4C845F71"/>
    <w:rsid w:val="4F8D0C0E"/>
    <w:rsid w:val="4FF84D7B"/>
    <w:rsid w:val="53DD306E"/>
    <w:rsid w:val="56D7193A"/>
    <w:rsid w:val="5ACB7C5C"/>
    <w:rsid w:val="5ADB6D0F"/>
    <w:rsid w:val="5C5031F3"/>
    <w:rsid w:val="5D367198"/>
    <w:rsid w:val="5E041626"/>
    <w:rsid w:val="5E2C5E52"/>
    <w:rsid w:val="5EF329E0"/>
    <w:rsid w:val="679827BC"/>
    <w:rsid w:val="6B2745B4"/>
    <w:rsid w:val="701946D0"/>
    <w:rsid w:val="703F49C7"/>
    <w:rsid w:val="731D4508"/>
    <w:rsid w:val="736604B3"/>
    <w:rsid w:val="73E957BF"/>
    <w:rsid w:val="746A4796"/>
    <w:rsid w:val="75F12281"/>
    <w:rsid w:val="77294931"/>
    <w:rsid w:val="77C627BF"/>
    <w:rsid w:val="78600B8A"/>
    <w:rsid w:val="78835FB4"/>
    <w:rsid w:val="79383D97"/>
    <w:rsid w:val="7C246D74"/>
    <w:rsid w:val="7D6C0A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ody Text Indent"/>
    <w:basedOn w:val="1"/>
    <w:link w:val="18"/>
    <w:unhideWhenUsed/>
    <w:qFormat/>
    <w:uiPriority w:val="99"/>
    <w:pPr>
      <w:spacing w:after="120"/>
      <w:ind w:left="420" w:leftChars="2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等线" w:hAnsi="等线" w:eastAsia="等线"/>
      <w:sz w:val="18"/>
      <w:szCs w:val="18"/>
    </w:rPr>
  </w:style>
  <w:style w:type="paragraph" w:styleId="7">
    <w:name w:val="Body Text First Indent 2"/>
    <w:basedOn w:val="4"/>
    <w:link w:val="19"/>
    <w:qFormat/>
    <w:uiPriority w:val="99"/>
    <w:pPr>
      <w:spacing w:after="0"/>
      <w:ind w:left="0" w:leftChars="0" w:firstLine="880" w:firstLineChars="192"/>
    </w:pPr>
    <w:rPr>
      <w:szCs w:val="24"/>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3366FF"/>
      <w:u w:val="none"/>
    </w:rPr>
  </w:style>
  <w:style w:type="character" w:styleId="11">
    <w:name w:val="annotation reference"/>
    <w:unhideWhenUsed/>
    <w:qFormat/>
    <w:uiPriority w:val="99"/>
    <w:rPr>
      <w:sz w:val="21"/>
      <w:szCs w:val="21"/>
    </w:rPr>
  </w:style>
  <w:style w:type="character" w:customStyle="1" w:styleId="13">
    <w:name w:val="页脚 Char"/>
    <w:link w:val="6"/>
    <w:qFormat/>
    <w:uiPriority w:val="99"/>
    <w:rPr>
      <w:rFonts w:ascii="等线" w:hAnsi="等线" w:eastAsia="等线"/>
      <w:kern w:val="2"/>
      <w:sz w:val="18"/>
      <w:szCs w:val="18"/>
    </w:rPr>
  </w:style>
  <w:style w:type="character" w:customStyle="1" w:styleId="14">
    <w:name w:val="批注框文本 Char"/>
    <w:link w:val="5"/>
    <w:semiHidden/>
    <w:qFormat/>
    <w:uiPriority w:val="99"/>
    <w:rPr>
      <w:kern w:val="2"/>
      <w:sz w:val="18"/>
      <w:szCs w:val="18"/>
    </w:rPr>
  </w:style>
  <w:style w:type="character" w:customStyle="1" w:styleId="15">
    <w:name w:val="页眉 Char"/>
    <w:link w:val="8"/>
    <w:qFormat/>
    <w:uiPriority w:val="99"/>
    <w:rPr>
      <w:kern w:val="2"/>
      <w:sz w:val="18"/>
      <w:szCs w:val="18"/>
    </w:rPr>
  </w:style>
  <w:style w:type="character" w:customStyle="1" w:styleId="16">
    <w:name w:val="批注文字 Char"/>
    <w:link w:val="3"/>
    <w:semiHidden/>
    <w:qFormat/>
    <w:uiPriority w:val="99"/>
    <w:rPr>
      <w:kern w:val="2"/>
      <w:sz w:val="21"/>
      <w:szCs w:val="22"/>
    </w:rPr>
  </w:style>
  <w:style w:type="character" w:customStyle="1" w:styleId="17">
    <w:name w:val="批注主题 Char"/>
    <w:link w:val="2"/>
    <w:semiHidden/>
    <w:qFormat/>
    <w:uiPriority w:val="99"/>
    <w:rPr>
      <w:b/>
      <w:bCs/>
      <w:kern w:val="2"/>
      <w:sz w:val="21"/>
      <w:szCs w:val="22"/>
    </w:rPr>
  </w:style>
  <w:style w:type="character" w:customStyle="1" w:styleId="18">
    <w:name w:val="正文文本缩进 Char"/>
    <w:link w:val="4"/>
    <w:semiHidden/>
    <w:qFormat/>
    <w:uiPriority w:val="99"/>
    <w:rPr>
      <w:kern w:val="2"/>
      <w:sz w:val="21"/>
      <w:szCs w:val="22"/>
    </w:rPr>
  </w:style>
  <w:style w:type="character" w:customStyle="1" w:styleId="19">
    <w:name w:val="正文首行缩进 2 Char"/>
    <w:link w:val="7"/>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8B594-24DA-4B1C-AADB-5DD8D819F8C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3078</Words>
  <Characters>3400</Characters>
  <Lines>25</Lines>
  <Paragraphs>7</Paragraphs>
  <TotalTime>0</TotalTime>
  <ScaleCrop>false</ScaleCrop>
  <LinksUpToDate>false</LinksUpToDate>
  <CharactersWithSpaces>3412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2021-08-27T07:08:00Z</dcterms:created>
  <dc:creator>cuilf</dc:creator>
  <cp:lastModifiedBy>hanzhili</cp:lastModifiedBy>
  <cp:lastPrinted>2021-08-27T07:19:00Z</cp:lastPrinted>
  <dcterms:modified xsi:type="dcterms:W3CDTF">2022-11-25T10:51:30Z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34E11BE88D5F45568EDBB4F2C6291D48</vt:lpwstr>
  </property>
</Properties>
</file>