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270"/>
        <w:tblW w:w="161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555"/>
        <w:gridCol w:w="2865"/>
        <w:gridCol w:w="869"/>
        <w:gridCol w:w="1591"/>
        <w:gridCol w:w="1240"/>
        <w:gridCol w:w="6334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1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</w:pPr>
            <w:bookmarkStart w:id="1" w:name="_GoBack"/>
            <w:bookmarkStart w:id="0" w:name="RANGE!A1"/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6"/>
                <w:szCs w:val="36"/>
              </w:rPr>
              <w:t>北京鲁迅博物馆（北京新文化运动纪念馆）公开招聘2021年应届高校毕业生岗位信息表</w:t>
            </w:r>
            <w:bookmarkEnd w:id="1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招聘  人数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学历  要求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办公室文秘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承担文电、会务、日常接待等工作，按照领导指示撰写公文，完成领导交办的任务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中文、历史、博物馆及相关专业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年龄不超过30周岁（1991年1月1日以后出生），京内生源。有良好的文字基础和表达能力，沟通能力较强，能熟练使用办公软件，同等条件下，有较好的英语听说能力者优先。身体健康。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研究室鲁迅与新文化研究人员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承担鲁迅生平、思想和著作，以及五四新文化运动相关学术研究，开展学术业务交流，规划并完成科研项目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中文、历史、博物馆及相关专业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年龄不超过35周岁（1986年1月1日以后出生），京外生源。有较好的文字水平和一定的学术研究能力。身体健康。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陈列展览部展览策划人员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负责我馆专题展览的策划、设计、招标等工作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中文、历史、博物馆、新闻、传媒及相关专业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硕士研究生及以上学历</w:t>
            </w:r>
          </w:p>
        </w:tc>
        <w:tc>
          <w:tcPr>
            <w:tcW w:w="6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年龄不超过30周岁（1991年1月1日以后出生），京内生源。具备一定的展览陈列专业基础，有较强的逻辑分析和文字写作能力，能熟练运用英语口语沟通交流，熟练掌握photoshop等设计软件。身体健康。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B5030"/>
    <w:rsid w:val="14CB50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2021-04-07T02:28:00Z</dcterms:created>
  <dc:creator>user</dc:creator>
  <cp:lastModifiedBy>user</cp:lastModifiedBy>
  <dcterms:modified xsi:type="dcterms:W3CDTF">2021-04-07T02:38:20Z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